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Ridha Essra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AVROBIO,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32,834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16,953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1.2006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32,834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98,499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RSU shall vest over 4 years, with 25% vesting annually on each anniversary of the Vesting Commencement Date of February 1, 2023.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Avruch, Attorney in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 for Essra Ridha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-2846070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73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2024-02-05T19:03:17Z</dcterms:created>
  <dcterms:modified xsi:type="dcterms:W3CDTF">2024-02-05T19:03:17Z</dcterms:modified>
</cp:coreProperties>
</file>