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307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MACKAY GEOFFREY</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06/20/2018</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AVROBIO,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AVRO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1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AVROBIO, INC.</w:t>
      </w:r>
    </w:p>
    <w:p>
      <w:pPr>
        <w:spacing w:after="0" w:line="63" w:lineRule="exact"/>
        <w:rPr>
          <w:sz w:val="24"/>
          <w:szCs w:val="24"/>
          <w:color w:val="auto"/>
        </w:rPr>
      </w:pPr>
    </w:p>
    <w:p>
      <w:pPr>
        <w:ind w:left="120" w:right="1354"/>
        <w:spacing w:after="0" w:line="268" w:lineRule="auto"/>
        <w:rPr>
          <w:sz w:val="20"/>
          <w:szCs w:val="20"/>
          <w:color w:val="auto"/>
        </w:rPr>
      </w:pPr>
      <w:r>
        <w:rPr>
          <w:rFonts w:ascii="Arial" w:cs="Arial" w:eastAsia="Arial" w:hAnsi="Arial"/>
          <w:sz w:val="18"/>
          <w:szCs w:val="18"/>
          <w:color w:val="0000FF"/>
        </w:rPr>
        <w:t>1 KENDALL SQUARE, BUILDING 300, STE 201</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Pr>
          <w:p>
            <w:pPr>
              <w:jc w:val="center"/>
              <w:ind w:left="1552"/>
              <w:spacing w:after="0"/>
              <w:rPr>
                <w:sz w:val="20"/>
                <w:szCs w:val="20"/>
                <w:color w:val="auto"/>
              </w:rPr>
            </w:pPr>
            <w:r>
              <w:rPr>
                <w:rFonts w:ascii="Arial" w:cs="Arial" w:eastAsia="Arial" w:hAnsi="Arial"/>
                <w:sz w:val="18"/>
                <w:szCs w:val="18"/>
                <w:color w:val="0000FF"/>
                <w:w w:val="86"/>
              </w:rPr>
              <w:t>423,523</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D</w:t>
            </w: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Pr>
          <w:p>
            <w:pPr>
              <w:jc w:val="center"/>
              <w:ind w:left="1552"/>
              <w:spacing w:after="0"/>
              <w:rPr>
                <w:sz w:val="20"/>
                <w:szCs w:val="20"/>
                <w:color w:val="auto"/>
              </w:rPr>
            </w:pPr>
            <w:r>
              <w:rPr>
                <w:rFonts w:ascii="Arial" w:cs="Arial" w:eastAsia="Arial" w:hAnsi="Arial"/>
                <w:sz w:val="18"/>
                <w:szCs w:val="18"/>
                <w:color w:val="0000FF"/>
                <w:w w:val="87"/>
              </w:rPr>
              <w:t>72,604</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son of reporting person</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Pr>
          <w:p>
            <w:pPr>
              <w:jc w:val="center"/>
              <w:ind w:left="1552"/>
              <w:spacing w:after="0"/>
              <w:rPr>
                <w:sz w:val="20"/>
                <w:szCs w:val="20"/>
                <w:color w:val="auto"/>
              </w:rPr>
            </w:pPr>
            <w:r>
              <w:rPr>
                <w:rFonts w:ascii="Arial" w:cs="Arial" w:eastAsia="Arial" w:hAnsi="Arial"/>
                <w:sz w:val="18"/>
                <w:szCs w:val="18"/>
                <w:color w:val="0000FF"/>
                <w:w w:val="87"/>
              </w:rPr>
              <w:t>72,604</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daughter of reporting person</w:t>
            </w:r>
          </w:p>
        </w:tc>
        <w:tc>
          <w:tcPr>
            <w:tcW w:w="20" w:type="dxa"/>
            <w:vAlign w:val="bottom"/>
          </w:tcPr>
          <w:p>
            <w:pPr>
              <w:spacing w:after="0"/>
              <w:rPr>
                <w:sz w:val="23"/>
                <w:szCs w:val="23"/>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3500" w:type="dxa"/>
            <w:vAlign w:val="bottom"/>
            <w:tcBorders>
              <w:bottom w:val="single" w:sz="8" w:color="2C2C2C"/>
            </w:tcBorders>
          </w:tcPr>
          <w:p>
            <w:pPr>
              <w:spacing w:after="0"/>
              <w:rPr>
                <w:sz w:val="7"/>
                <w:szCs w:val="7"/>
                <w:color w:val="auto"/>
              </w:rPr>
            </w:pPr>
          </w:p>
        </w:tc>
        <w:tc>
          <w:tcPr>
            <w:tcW w:w="356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35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04/12/2026</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5"/>
              <w:spacing w:after="0"/>
              <w:rPr>
                <w:sz w:val="20"/>
                <w:szCs w:val="20"/>
                <w:color w:val="auto"/>
              </w:rPr>
            </w:pPr>
            <w:r>
              <w:rPr>
                <w:rFonts w:ascii="Arial" w:cs="Arial" w:eastAsia="Arial" w:hAnsi="Arial"/>
                <w:sz w:val="18"/>
                <w:szCs w:val="18"/>
                <w:color w:val="0000FF"/>
                <w:w w:val="86"/>
              </w:rPr>
              <w:t>242,013</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0.42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06/12/2027</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5"/>
              <w:spacing w:after="0"/>
              <w:rPr>
                <w:sz w:val="20"/>
                <w:szCs w:val="20"/>
                <w:color w:val="auto"/>
              </w:rPr>
            </w:pPr>
            <w:r>
              <w:rPr>
                <w:rFonts w:ascii="Arial" w:cs="Arial" w:eastAsia="Arial" w:hAnsi="Arial"/>
                <w:sz w:val="18"/>
                <w:szCs w:val="18"/>
                <w:color w:val="0000FF"/>
                <w:w w:val="87"/>
              </w:rPr>
              <w:t>45,999</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0.91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03/15/2028</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5"/>
              <w:spacing w:after="0"/>
              <w:rPr>
                <w:sz w:val="20"/>
                <w:szCs w:val="20"/>
                <w:color w:val="auto"/>
              </w:rPr>
            </w:pPr>
            <w:r>
              <w:rPr>
                <w:rFonts w:ascii="Arial" w:cs="Arial" w:eastAsia="Arial" w:hAnsi="Arial"/>
                <w:sz w:val="18"/>
                <w:szCs w:val="18"/>
                <w:color w:val="0000FF"/>
                <w:w w:val="86"/>
              </w:rPr>
              <w:t>308,189</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25% of the shares vested on July 1, 2017, and the remaining 75% vest in equal quarterly installments thereafter over a three-year period.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25% of the shares vested on June 13, 2018, and the remaining 75% vest in equal monthly installments thereafter over a three-year period.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25% of the shares vest on March 16, 2019, and the remaining 75% vest in equal monthly installments thereafter over a three-year period.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President and Chief Executive Officer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Arthur R. McGivern, as</w:t>
            </w:r>
          </w:p>
        </w:tc>
        <w:tc>
          <w:tcPr>
            <w:tcW w:w="2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06/20/2018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03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jc w:val="both"/>
        <w:ind w:right="1999" w:firstLine="843"/>
        <w:spacing w:after="0" w:line="279" w:lineRule="auto"/>
        <w:rPr>
          <w:sz w:val="20"/>
          <w:szCs w:val="20"/>
          <w:color w:val="auto"/>
        </w:rPr>
      </w:pPr>
      <w:r>
        <w:rPr>
          <w:rFonts w:ascii="Courier New" w:cs="Courier New" w:eastAsia="Courier New" w:hAnsi="Courier New"/>
          <w:sz w:val="16"/>
          <w:szCs w:val="16"/>
          <w:color w:val="auto"/>
        </w:rPr>
        <w:t>The undersigned hereby constitutes and appoints each of Katina Dorton, Nerissa Kreher, and Arthur R. McGivern, signing singly, and with full power of substitution, the undersigned's true and lawful attorney-in-fact to:</w:t>
      </w:r>
    </w:p>
    <w:p>
      <w:pPr>
        <w:spacing w:after="0" w:line="178" w:lineRule="exact"/>
        <w:rPr>
          <w:sz w:val="20"/>
          <w:szCs w:val="20"/>
          <w:color w:val="auto"/>
        </w:rPr>
      </w:pPr>
    </w:p>
    <w:p>
      <w:pPr>
        <w:ind w:right="1779" w:firstLine="851"/>
        <w:spacing w:after="0" w:line="270" w:lineRule="auto"/>
        <w:tabs>
          <w:tab w:leader="none" w:pos="147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87" w:lineRule="exact"/>
        <w:rPr>
          <w:rFonts w:ascii="Courier New" w:cs="Courier New" w:eastAsia="Courier New" w:hAnsi="Courier New"/>
          <w:sz w:val="16"/>
          <w:szCs w:val="16"/>
          <w:color w:val="auto"/>
        </w:rPr>
      </w:pPr>
    </w:p>
    <w:p>
      <w:pPr>
        <w:ind w:right="1779" w:firstLine="851"/>
        <w:spacing w:after="0" w:line="237" w:lineRule="auto"/>
        <w:tabs>
          <w:tab w:leader="none" w:pos="147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47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879" w:firstLine="843"/>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39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14"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June 7, 2018.</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Geoff MacKay</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Geoff MacKay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41849" TargetMode="External"/><Relationship Id="rId12"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2019-12-08T14:30:49Z</dcterms:created>
  <dcterms:modified xsi:type="dcterms:W3CDTF">2019-12-08T14:30:49Z</dcterms:modified>
</cp:coreProperties>
</file>