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(Amendment No. 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AVROBIO,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05455M100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2021</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431" w:lineRule="auto"/>
        <w:tabs>
          <w:tab w:leader="none" w:pos="2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-47625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-278765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-510540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05455M100</w:t>
      </w:r>
    </w:p>
    <w:p>
      <w:pPr>
        <w:spacing w:after="0" w:line="220" w:lineRule="exact"/>
        <w:rPr>
          <w:sz w:val="20"/>
          <w:szCs w:val="20"/>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61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2,595,453</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2,595,453</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2,595,453</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5.95%</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2,595,453</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2,595,453</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139"/>
          </w:cols>
          <w:pgMar w:left="320" w:top="712"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2,595,453</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5.95%</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2,595,453</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2,595,453</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2,595,453</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5.95%</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2,595,453</w:t>
            </w:r>
          </w:p>
        </w:tc>
      </w:tr>
      <w:tr>
        <w:trPr>
          <w:trHeight w:val="226"/>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32" w:right="1440" w:bottom="0" w:gutter="0" w:footer="0" w:header="0"/>
        </w:sectPr>
      </w:pPr>
    </w:p>
    <w:bookmarkStart w:id="3" w:name="page4"/>
    <w:bookmarkEnd w:id="3"/>
    <w:p>
      <w:pPr>
        <w:spacing w:after="0" w:line="68" w:lineRule="exact"/>
        <w:rPr>
          <w:sz w:val="20"/>
          <w:szCs w:val="20"/>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Dispositive Power: 2,595,453</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2,595,453</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5.95%</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-1946910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55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2,595,453</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2,595,453</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2,595,453</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5.95%</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AVROBIO, INC.</w:t>
      </w:r>
    </w:p>
    <w:p>
      <w:pPr>
        <w:spacing w:after="0" w:line="219" w:lineRule="exact"/>
        <w:rPr>
          <w:rFonts w:ascii="Arial" w:cs="Arial" w:eastAsia="Arial" w:hAnsi="Arial"/>
          <w:sz w:val="22"/>
          <w:szCs w:val="22"/>
          <w:color w:val="auto"/>
        </w:rPr>
      </w:pPr>
    </w:p>
    <w:p>
      <w:pPr>
        <w:ind w:left="1800" w:right="4179" w:hanging="1098"/>
        <w:spacing w:after="0" w:line="458" w:lineRule="auto"/>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Address of Issuer’s Principal Executive Offices. One Kendall Square, Bldg. 300, Suite 201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-1513840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-455295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CUSIP Number: 05455M100</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If this statement is filed pursuant to §§240.113d-1(b) or 240.13d-2(b) or (c), check whether the person filing is 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w w:val="89"/>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93"/>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Investment company registered under section 8 of the Investment Company Act of 1940 (15</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U.S.C. 80a-8).</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An employee benefit plan or endowment fund in accordance with §240.13d-19b)(1)(ii)(F);</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savings associations as defined in Section 3(b) of the Federal Deposit Insurance Act (12 U.S.C.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A church plan that is excluded from the definition of an investment company under section 3(c)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(14) of the Investment Company Act of 1940 (15 U.S.C. 80a-3);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355"/>
        </w:trPr>
        <w:tc>
          <w:tcPr>
            <w:tcW w:w="960" w:type="dxa"/>
            <w:vAlign w:val="bottom"/>
            <w:gridSpan w:val="2"/>
          </w:tcPr>
          <w:p>
            <w:pPr>
              <w:spacing w:after="0"/>
              <w:rPr>
                <w:sz w:val="20"/>
                <w:szCs w:val="20"/>
                <w:color w:val="auto"/>
              </w:rPr>
            </w:pPr>
            <w:r>
              <w:rPr>
                <w:rFonts w:ascii="Arial" w:cs="Arial" w:eastAsia="Arial" w:hAnsi="Arial"/>
                <w:sz w:val="22"/>
                <w:szCs w:val="22"/>
                <w:color w:val="auto"/>
              </w:rPr>
              <w:t>Item 4.</w:t>
            </w: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Ownership</w:t>
            </w:r>
          </w:p>
        </w:tc>
        <w:tc>
          <w:tcPr>
            <w:tcW w:w="8680" w:type="dxa"/>
            <w:vAlign w:val="bottom"/>
          </w:tcPr>
          <w:p>
            <w:pPr>
              <w:spacing w:after="0"/>
              <w:rPr>
                <w:sz w:val="24"/>
                <w:szCs w:val="24"/>
                <w:color w:val="auto"/>
              </w:rPr>
            </w:pPr>
          </w:p>
        </w:tc>
      </w:tr>
    </w:tbl>
    <w:p>
      <w:pPr>
        <w:spacing w:after="0" w:line="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8" w:lineRule="exact"/>
        <w:rPr>
          <w:sz w:val="20"/>
          <w:szCs w:val="20"/>
          <w:color w:val="auto"/>
        </w:rPr>
      </w:pPr>
    </w:p>
    <w:tbl>
      <w:tblPr>
        <w:tblLayout w:type="fixed"/>
        <w:tblInd w:w="590" w:type="dxa"/>
        <w:tblCellMar>
          <w:top w:w="0" w:type="dxa"/>
          <w:left w:w="0" w:type="dxa"/>
          <w:bottom w:w="0" w:type="dxa"/>
          <w:right w:w="0" w:type="dxa"/>
        </w:tblCellMar>
      </w:tblPr>
      <w:tr>
        <w:trPr>
          <w:trHeight w:val="288"/>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5.95%</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5.95%</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1120" w:type="dxa"/>
            <w:vAlign w:val="bottom"/>
            <w:tcBorders>
              <w:left w:val="single" w:sz="8" w:color="auto"/>
              <w:right w:val="single" w:sz="8" w:color="auto"/>
            </w:tcBorders>
          </w:tcPr>
          <w:p>
            <w:pPr>
              <w:spacing w:after="0"/>
              <w:rPr>
                <w:sz w:val="7"/>
                <w:szCs w:val="7"/>
                <w:color w:val="auto"/>
              </w:rPr>
            </w:pPr>
          </w:p>
        </w:tc>
        <w:tc>
          <w:tcPr>
            <w:tcW w:w="7380" w:type="dxa"/>
            <w:vAlign w:val="bottom"/>
            <w:tcBorders>
              <w:right w:val="single" w:sz="8" w:color="auto"/>
            </w:tcBorders>
          </w:tcPr>
          <w:p>
            <w:pPr>
              <w:spacing w:after="0"/>
              <w:rPr>
                <w:sz w:val="7"/>
                <w:szCs w:val="7"/>
                <w:color w:val="auto"/>
              </w:rPr>
            </w:pPr>
          </w:p>
        </w:tc>
      </w:tr>
    </w:tbl>
    <w:p>
      <w:pPr>
        <w:sectPr>
          <w:pgSz w:w="11900" w:h="16900" w:orient="portrait"/>
          <w:cols w:equalWidth="0" w:num="1">
            <w:col w:w="11220"/>
          </w:cols>
          <w:pgMar w:left="320" w:top="348"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5.95%</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5.95%</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5.95%</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2,595,453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0"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5" w:lineRule="exact"/>
        <w:rPr>
          <w:sz w:val="20"/>
          <w:szCs w:val="20"/>
          <w:color w:val="auto"/>
        </w:rPr>
      </w:pPr>
    </w:p>
    <w:p>
      <w:pPr>
        <w:ind w:right="32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2" w:lineRule="exact"/>
        <w:rPr>
          <w:sz w:val="20"/>
          <w:szCs w:val="20"/>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800" w:right="100"/>
        <w:spacing w:after="0" w:line="236"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200" w:lineRule="exact"/>
        <w:rPr>
          <w:rFonts w:ascii="Arial" w:cs="Arial" w:eastAsia="Arial" w:hAnsi="Arial"/>
          <w:sz w:val="22"/>
          <w:szCs w:val="22"/>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800" w:right="540"/>
        <w:spacing w:after="0" w:line="252" w:lineRule="auto"/>
        <w:rPr>
          <w:rFonts w:ascii="Arial" w:cs="Arial" w:eastAsia="Arial" w:hAnsi="Arial"/>
          <w:sz w:val="22"/>
          <w:szCs w:val="22"/>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-2155825</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Rhodora J. Donahue, individually and as Trust of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10, 2022</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20"/>
          </w:cols>
          <w:pgMar w:left="320" w:top="118" w:right="35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5288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3840" w:type="dxa"/>
            <w:vAlign w:val="bottom"/>
            <w:tcBorders>
              <w:top w:val="single" w:sz="8" w:color="auto"/>
            </w:tcBorders>
          </w:tcPr>
          <w:p>
            <w:pPr>
              <w:ind w:left="1460"/>
              <w:spacing w:after="0"/>
              <w:rPr>
                <w:sz w:val="20"/>
                <w:szCs w:val="20"/>
                <w:color w:val="auto"/>
              </w:rPr>
            </w:pPr>
            <w:r>
              <w:rPr>
                <w:rFonts w:ascii="Arial" w:cs="Arial" w:eastAsia="Arial" w:hAnsi="Arial"/>
                <w:sz w:val="22"/>
                <w:szCs w:val="22"/>
                <w:color w:val="auto"/>
              </w:rPr>
              <w:t>IDENTITY</w:t>
            </w:r>
          </w:p>
        </w:tc>
        <w:tc>
          <w:tcPr>
            <w:tcW w:w="7400" w:type="dxa"/>
            <w:vAlign w:val="bottom"/>
            <w:tcBorders>
              <w:top w:val="single" w:sz="8" w:color="auto"/>
            </w:tcBorders>
          </w:tcPr>
          <w:p>
            <w:pPr>
              <w:ind w:left="210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Equity Funds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Insurance Series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Hermes MDT Series</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(d) Investment company registered under Section 8 of the Investment Company</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 (15 U.S.C. 80a-8)</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w w:val="91"/>
              </w:rPr>
              <w:t>Federated Equity Management Company</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ind w:left="120"/>
              <w:spacing w:after="0"/>
              <w:rPr>
                <w:sz w:val="20"/>
                <w:szCs w:val="20"/>
                <w:color w:val="auto"/>
              </w:rPr>
            </w:pPr>
            <w:r>
              <w:rPr>
                <w:rFonts w:ascii="Arial" w:cs="Arial" w:eastAsia="Arial" w:hAnsi="Arial"/>
                <w:sz w:val="22"/>
                <w:szCs w:val="22"/>
                <w:color w:val="auto"/>
              </w:rPr>
              <w:t>of Pennsylvania</w:t>
            </w: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Global Investment</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ind w:left="120"/>
              <w:spacing w:after="0"/>
              <w:rPr>
                <w:sz w:val="20"/>
                <w:szCs w:val="20"/>
                <w:color w:val="auto"/>
              </w:rPr>
            </w:pPr>
            <w:r>
              <w:rPr>
                <w:rFonts w:ascii="Arial" w:cs="Arial" w:eastAsia="Arial" w:hAnsi="Arial"/>
                <w:sz w:val="22"/>
                <w:szCs w:val="22"/>
                <w:color w:val="auto"/>
              </w:rPr>
              <w:t>Management Corp.</w:t>
            </w: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Investment Counseling</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Federated Hermes, Inc.</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15"/>
        </w:trPr>
        <w:tc>
          <w:tcPr>
            <w:tcW w:w="3840" w:type="dxa"/>
            <w:vAlign w:val="bottom"/>
          </w:tcPr>
          <w:p>
            <w:pPr>
              <w:ind w:left="120"/>
              <w:spacing w:after="0" w:line="216" w:lineRule="exact"/>
              <w:rPr>
                <w:sz w:val="20"/>
                <w:szCs w:val="20"/>
                <w:color w:val="auto"/>
              </w:rPr>
            </w:pPr>
            <w:r>
              <w:rPr>
                <w:rFonts w:ascii="Arial" w:cs="Arial" w:eastAsia="Arial" w:hAnsi="Arial"/>
                <w:sz w:val="22"/>
                <w:szCs w:val="22"/>
                <w:color w:val="auto"/>
              </w:rPr>
              <w:t>Federated MDTA LLC</w:t>
            </w:r>
          </w:p>
        </w:tc>
        <w:tc>
          <w:tcPr>
            <w:tcW w:w="7400" w:type="dxa"/>
            <w:vAlign w:val="bottom"/>
          </w:tcPr>
          <w:p>
            <w:pPr>
              <w:ind w:left="16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84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22"/>
                <w:szCs w:val="22"/>
                <w:color w:val="auto"/>
              </w:rPr>
              <w:t>Act of 1940</w:t>
            </w:r>
          </w:p>
        </w:tc>
      </w:tr>
      <w:tr>
        <w:trPr>
          <w:trHeight w:val="206"/>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FII Holdings, Inc.</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Voting Shares Irrevocable Trust</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Thomas R.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Rhodora J.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84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r>
      <w:tr>
        <w:trPr>
          <w:trHeight w:val="268"/>
        </w:trPr>
        <w:tc>
          <w:tcPr>
            <w:tcW w:w="3840" w:type="dxa"/>
            <w:vAlign w:val="bottom"/>
          </w:tcPr>
          <w:p>
            <w:pPr>
              <w:ind w:left="120"/>
              <w:spacing w:after="0"/>
              <w:rPr>
                <w:sz w:val="20"/>
                <w:szCs w:val="20"/>
                <w:color w:val="auto"/>
              </w:rPr>
            </w:pPr>
            <w:r>
              <w:rPr>
                <w:rFonts w:ascii="Arial" w:cs="Arial" w:eastAsia="Arial" w:hAnsi="Arial"/>
                <w:sz w:val="22"/>
                <w:szCs w:val="22"/>
                <w:color w:val="auto"/>
              </w:rPr>
              <w:t>J. Christopher Donahue</w:t>
            </w:r>
          </w:p>
        </w:tc>
        <w:tc>
          <w:tcPr>
            <w:tcW w:w="7400" w:type="dxa"/>
            <w:vAlign w:val="bottom"/>
          </w:tcPr>
          <w:p>
            <w:pPr>
              <w:ind w:left="160"/>
              <w:spacing w:after="0"/>
              <w:rPr>
                <w:sz w:val="20"/>
                <w:szCs w:val="20"/>
                <w:color w:val="auto"/>
              </w:rPr>
            </w:pPr>
            <w:r>
              <w:rPr>
                <w:rFonts w:ascii="Arial" w:cs="Arial" w:eastAsia="Arial" w:hAnsi="Arial"/>
                <w:sz w:val="22"/>
                <w:szCs w:val="22"/>
                <w:color w:val="auto"/>
                <w:w w:val="97"/>
              </w:rPr>
              <w:t>(g) parent Holding Company, in accordance with Section 240.13d-1(b)(ii)(G)</w:t>
            </w:r>
          </w:p>
        </w:tc>
      </w:tr>
    </w:tbl>
    <w:p>
      <w:pPr>
        <w:spacing w:after="0" w:line="177"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AVROBIO,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0" w:firstLine="656"/>
        <w:spacing w:after="0" w:line="250" w:lineRule="auto"/>
        <w:tabs>
          <w:tab w:leader="none" w:pos="11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10, 2022</w:t>
      </w:r>
    </w:p>
    <w:p>
      <w:pPr>
        <w:spacing w:after="0" w:line="207"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 w:firstLine="8"/>
        <w:spacing w:after="0" w:line="274" w:lineRule="auto"/>
        <w:tabs>
          <w:tab w:leader="none" w:pos="5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85" w:right="35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2022-02-14T12:18:10Z</dcterms:created>
  <dcterms:modified xsi:type="dcterms:W3CDTF">2022-02-14T12:18:10Z</dcterms:modified>
</cp:coreProperties>
</file>