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Schwabish Marc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00" w:type="dxa"/>
            <w:vAlign w:val="bottom"/>
            <w:tcBorders>
              <w:top w:val="single" w:sz="8" w:color="0000EE"/>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06/20/2024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Tectonic Therapeutic,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TECX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77"/>
        <w:spacing w:after="0" w:line="275" w:lineRule="auto"/>
        <w:rPr>
          <w:sz w:val="20"/>
          <w:szCs w:val="20"/>
          <w:color w:val="auto"/>
        </w:rPr>
      </w:pPr>
      <w:r>
        <w:rPr>
          <w:rFonts w:ascii="Times New Roman" w:cs="Times New Roman" w:eastAsia="Times New Roman" w:hAnsi="Times New Roman"/>
          <w:sz w:val="20"/>
          <w:szCs w:val="20"/>
          <w:color w:val="0000FF"/>
        </w:rPr>
        <w:t>C/O TECTONIC THERAPEUTIC,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490 ARSENAL WAY, SUITE 210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63"/>
        <w:spacing w:after="0"/>
        <w:rPr>
          <w:sz w:val="20"/>
          <w:szCs w:val="20"/>
          <w:color w:val="auto"/>
        </w:rPr>
      </w:pPr>
      <w:r>
        <w:rPr>
          <w:rFonts w:ascii="Times New Roman" w:cs="Times New Roman" w:eastAsia="Times New Roman" w:hAnsi="Times New Roman"/>
          <w:sz w:val="20"/>
          <w:szCs w:val="20"/>
          <w:color w:val="0000FF"/>
        </w:rPr>
        <w:t>Chief Business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 No Table I or Table II securities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Lochner,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06/24/2024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Alise Reicin, Daniel Lochner, and Rohit Anand of Tectonic Therapeutic, Inc.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amendments thereto and joint filing agreements in connection therewith)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45"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and execute Forms 3, 4 or 5 (including amendments thereto and joint filing agreements in connection therewith) and file such forms with the SEC and any stock exchange, self-regulatory association or any similar authority; and</w:t>
      </w:r>
    </w:p>
    <w:p>
      <w:pPr>
        <w:spacing w:after="0" w:line="223"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200" w:type="dxa"/>
            <w:vAlign w:val="bottom"/>
          </w:tcPr>
          <w:p>
            <w:pPr>
              <w:spacing w:after="0"/>
              <w:rPr>
                <w:sz w:val="20"/>
                <w:szCs w:val="20"/>
                <w:color w:val="auto"/>
              </w:rPr>
            </w:pPr>
            <w:r>
              <w:rPr>
                <w:rFonts w:ascii="Times New Roman" w:cs="Times New Roman" w:eastAsia="Times New Roman" w:hAnsi="Times New Roman"/>
                <w:sz w:val="24"/>
                <w:szCs w:val="24"/>
                <w:color w:val="auto"/>
              </w:rPr>
              <w:t>Date: June 3, 2024</w:t>
            </w:r>
          </w:p>
        </w:tc>
        <w:tc>
          <w:tcPr>
            <w:tcW w:w="3740" w:type="dxa"/>
            <w:vAlign w:val="bottom"/>
            <w:gridSpan w:val="3"/>
          </w:tcPr>
          <w:p>
            <w:pPr>
              <w:ind w:left="1360"/>
              <w:spacing w:after="0"/>
              <w:rPr>
                <w:sz w:val="20"/>
                <w:szCs w:val="20"/>
                <w:color w:val="auto"/>
              </w:rPr>
            </w:pPr>
            <w:r>
              <w:rPr>
                <w:rFonts w:ascii="Times New Roman" w:cs="Times New Roman" w:eastAsia="Times New Roman" w:hAnsi="Times New Roman"/>
                <w:sz w:val="24"/>
                <w:szCs w:val="24"/>
                <w:color w:val="auto"/>
              </w:rPr>
              <w:t>/s/ Marc Schwabish</w:t>
            </w:r>
          </w:p>
        </w:tc>
      </w:tr>
      <w:tr>
        <w:trPr>
          <w:trHeight w:val="20"/>
        </w:trPr>
        <w:tc>
          <w:tcPr>
            <w:tcW w:w="3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7"/>
        </w:trPr>
        <w:tc>
          <w:tcPr>
            <w:tcW w:w="3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24"/>
                <w:szCs w:val="24"/>
                <w:color w:val="auto"/>
              </w:rPr>
              <w:t>Name: Marc Schwabish</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23175" TargetMode="External"/><Relationship Id="rId11"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2024-06-24T15:36:23Z</dcterms:created>
  <dcterms:modified xsi:type="dcterms:W3CDTF">2024-06-24T15:36:23Z</dcterms:modified>
</cp:coreProperties>
</file>