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41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4111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3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33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right"/>
              <w:ind w:right="154"/>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rPr>
              <w:t>03/06/2026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9"/>
              </w:rPr>
              <w:t>2,500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2.38</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61,332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rPr>
              <w:t>03/06/2026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rPr>
              <w:t>215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14.71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61,547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rPr>
              <w:t>03/06/2026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9"/>
              </w:rPr>
              <w:t>6,047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55,500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rPr>
              <w:t>03/06/2026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rPr>
              <w:t>215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55,285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2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2,500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2.38</w:t>
            </w: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03/06/2026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right"/>
              <w:ind w:right="61"/>
              <w:spacing w:after="0" w:line="143" w:lineRule="exact"/>
              <w:rPr>
                <w:sz w:val="20"/>
                <w:szCs w:val="20"/>
                <w:color w:val="auto"/>
              </w:rPr>
            </w:pPr>
            <w:r>
              <w:rPr>
                <w:rFonts w:ascii="Times New Roman" w:cs="Times New Roman" w:eastAsia="Times New Roman" w:hAnsi="Times New Roman"/>
                <w:sz w:val="13"/>
                <w:szCs w:val="13"/>
                <w:color w:val="0000FF"/>
              </w:rPr>
              <w:t>2,500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06/27/2031</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31,959</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2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10"/>
              <w:spacing w:after="0"/>
              <w:rPr>
                <w:sz w:val="20"/>
                <w:szCs w:val="20"/>
                <w:color w:val="auto"/>
              </w:rPr>
            </w:pPr>
            <w:r>
              <w:rPr>
                <w:rFonts w:ascii="Times New Roman" w:cs="Times New Roman" w:eastAsia="Times New Roman" w:hAnsi="Times New Roman"/>
                <w:sz w:val="17"/>
                <w:szCs w:val="17"/>
                <w:color w:val="0000FF"/>
              </w:rPr>
              <w:t>215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14.71</w:t>
            </w: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03/06/2026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right"/>
              <w:ind w:right="121"/>
              <w:spacing w:after="0" w:line="143" w:lineRule="exact"/>
              <w:rPr>
                <w:sz w:val="20"/>
                <w:szCs w:val="20"/>
                <w:color w:val="auto"/>
              </w:rPr>
            </w:pPr>
            <w:r>
              <w:rPr>
                <w:rFonts w:ascii="Times New Roman" w:cs="Times New Roman" w:eastAsia="Times New Roman" w:hAnsi="Times New Roman"/>
                <w:sz w:val="13"/>
                <w:szCs w:val="13"/>
                <w:color w:val="0000FF"/>
              </w:rPr>
              <w:t>215</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09/24/2035</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8,045</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exercises and sales were made pursuant to a Rule 10b5-1 trading plan adopted by the Reporting Person on November 14, 2025.</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vested on June 1, 2022; and the remainder of the shares subject to the option vest in 36 equal monthly installments with the final amount vesting on June 1, 2025,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71,029 shares of common stock pursuant to that certain merger, as more fully described on the Reporting Person's Form 4 filed with the Securities and Exchange Commission on June 24, 2024. https://www.sec.gov/Archives/edgar/data/1681087/000141588924017962/xslF345X05/form4-06242024_080611.xml</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October 25, 2025, subject to the Reporting Person's continued service to the Issuer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Lochner, Attorney-</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03/09/2026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5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2026-03-09T17:13:15Z</dcterms:created>
  <dcterms:modified xsi:type="dcterms:W3CDTF">2026-03-09T17:13:15Z</dcterms:modified>
</cp:coreProperties>
</file>