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0450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04507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Schwabish Marc</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TECTONIC THERAPEUTIC,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490 ARSENAL WAY,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jc w:val="center"/>
        <w:ind w:right="220"/>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Tectonic Therapeutic,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TECX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03/04/2026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7"/>
          <w:szCs w:val="17"/>
          <w:color w:val="0000FF"/>
        </w:rPr>
        <w:t>Chief Business Officer</w:t>
      </w:r>
    </w:p>
    <w:p>
      <w:pPr>
        <w:spacing w:after="0" w:line="39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9"/>
          </w:tcPr>
          <w:p>
            <w:pPr>
              <w:jc w:val="center"/>
              <w:ind w:right="34"/>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WATERTOWN  MA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02472</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6"/>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6"/>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20" w:type="dxa"/>
            <w:vAlign w:val="bottom"/>
          </w:tcPr>
          <w:p>
            <w:pPr>
              <w:ind w:left="180"/>
              <w:spacing w:after="0" w:line="129"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03/04/2026</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1"/>
              </w:rPr>
              <w:t>19,500</w:t>
            </w:r>
            <w:r>
              <w:rPr>
                <w:rFonts w:ascii="Times New Roman" w:cs="Times New Roman" w:eastAsia="Times New Roman" w:hAnsi="Times New Roman"/>
                <w:sz w:val="21"/>
                <w:szCs w:val="21"/>
                <w:color w:val="008000"/>
                <w:w w:val="91"/>
                <w:vertAlign w:val="superscript"/>
              </w:rPr>
              <w:t>(1)</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45,314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5"/>
          </w:tcPr>
          <w:p>
            <w:pPr>
              <w:jc w:val="center"/>
              <w:ind w:right="10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3"/>
          </w:tcPr>
          <w:p>
            <w:pPr>
              <w:jc w:val="center"/>
              <w:ind w:left="47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16"/>
              <w:spacing w:after="0"/>
              <w:rPr>
                <w:sz w:val="20"/>
                <w:szCs w:val="20"/>
                <w:color w:val="auto"/>
              </w:rPr>
            </w:pPr>
            <w:r>
              <w:rPr>
                <w:rFonts w:ascii="Times New Roman" w:cs="Times New Roman" w:eastAsia="Times New Roman" w:hAnsi="Times New Roman"/>
                <w:sz w:val="17"/>
                <w:szCs w:val="17"/>
                <w:color w:val="0000FF"/>
                <w:w w:val="94"/>
              </w:rPr>
              <w:t>17,750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27.41</w:t>
            </w:r>
          </w:p>
        </w:tc>
        <w:tc>
          <w:tcPr>
            <w:tcW w:w="1040" w:type="dxa"/>
            <w:vAlign w:val="bottom"/>
          </w:tcPr>
          <w:p>
            <w:pPr>
              <w:ind w:left="260"/>
              <w:spacing w:after="0" w:line="129" w:lineRule="exact"/>
              <w:rPr>
                <w:sz w:val="20"/>
                <w:szCs w:val="20"/>
                <w:color w:val="auto"/>
              </w:rPr>
            </w:pPr>
            <w:r>
              <w:rPr>
                <w:rFonts w:ascii="Times New Roman" w:cs="Times New Roman" w:eastAsia="Times New Roman" w:hAnsi="Times New Roman"/>
                <w:sz w:val="13"/>
                <w:szCs w:val="13"/>
                <w:color w:val="0000FF"/>
              </w:rPr>
              <w:t>03/04/2026</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17,750</w:t>
            </w:r>
          </w:p>
        </w:tc>
        <w:tc>
          <w:tcPr>
            <w:tcW w:w="3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0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3"/>
                <w:szCs w:val="13"/>
                <w:color w:val="0000FF"/>
              </w:rPr>
              <w:t>03/03/2036</w:t>
            </w:r>
          </w:p>
        </w:tc>
        <w:tc>
          <w:tcPr>
            <w:tcW w:w="68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line="129" w:lineRule="exact"/>
              <w:rPr>
                <w:sz w:val="20"/>
                <w:szCs w:val="20"/>
                <w:color w:val="auto"/>
              </w:rPr>
            </w:pPr>
            <w:r>
              <w:rPr>
                <w:rFonts w:ascii="Times New Roman" w:cs="Times New Roman" w:eastAsia="Times New Roman" w:hAnsi="Times New Roman"/>
                <w:sz w:val="13"/>
                <w:szCs w:val="13"/>
                <w:color w:val="0000FF"/>
                <w:w w:val="94"/>
              </w:rPr>
              <w:t>17,750</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60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represented by restricted stock units. Each restricted stock unit represents a contingent right to receive one share of common stock of the Issuer. The shares shall vest in 3 equal annual installments on each of March 4, 2027, March 4, 2028 and March 4, 2029, subject to the Reporting Person's continued service to the Issuer on each such vesting date.</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 in 48 equal monthly installments beginning on April 4, 2026, subject to the Reporting Person's continued service to the Issuer on each such vesting date.</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Daniel Lochner, Attorney-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03/05/2026</w:t>
            </w:r>
          </w:p>
        </w:tc>
        <w:tc>
          <w:tcPr>
            <w:tcW w:w="0" w:type="dxa"/>
            <w:vAlign w:val="bottom"/>
          </w:tcPr>
          <w:p>
            <w:pPr>
              <w:spacing w:after="0"/>
              <w:rPr>
                <w:sz w:val="1"/>
                <w:szCs w:val="1"/>
                <w:color w:val="auto"/>
              </w:rPr>
            </w:pPr>
          </w:p>
        </w:tc>
      </w:tr>
      <w:tr>
        <w:trPr>
          <w:trHeight w:val="88"/>
        </w:trPr>
        <w:tc>
          <w:tcPr>
            <w:tcW w:w="196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in-Fact</w:t>
            </w:r>
          </w:p>
        </w:tc>
        <w:tc>
          <w:tcPr>
            <w:tcW w:w="2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60" w:type="dxa"/>
            <w:vAlign w:val="bottom"/>
            <w:gridSpan w:val="2"/>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23175" TargetMode="External"/><Relationship Id="rId14"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2026-03-05T16:47:14Z</dcterms:created>
  <dcterms:modified xsi:type="dcterms:W3CDTF">2026-03-05T16:47:14Z</dcterms:modified>
</cp:coreProperties>
</file>