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Aberdeen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484,887.00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484,887.00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484,887.00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abrdn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484,887.00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484,887.00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484,887.00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4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2.48 %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Tectonic Therapeutic,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760"/>
        <w:spacing w:after="0"/>
        <w:rPr>
          <w:sz w:val="20"/>
          <w:szCs w:val="20"/>
          <w:color w:val="auto"/>
        </w:rPr>
      </w:pPr>
      <w:r>
        <w:rPr>
          <w:rFonts w:ascii="Times New Roman" w:cs="Times New Roman" w:eastAsia="Times New Roman" w:hAnsi="Times New Roman"/>
          <w:sz w:val="22"/>
          <w:szCs w:val="22"/>
          <w:color w:val="auto"/>
        </w:rPr>
        <w:t>490 ARSENAL WAY, SUITE 210, WATERTOWN, MASSACHUSETTS 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Aberdeen Group plc abrdn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ectPr>
          <w:pgSz w:w="11900" w:h="16838" w:orient="portrait"/>
          <w:cols w:equalWidth="0" w:num="1">
            <w:col w:w="10660"/>
          </w:cols>
          <w:pgMar w:left="360" w:top="111" w:right="879" w:bottom="46"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 George Street Edinburgh, United Kingdom EH2 2LL abrdn Inc 1900 Market Street Suite 200. Philadelphia PA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19103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220"/>
        <w:spacing w:after="0" w:line="309" w:lineRule="auto"/>
        <w:rPr>
          <w:sz w:val="20"/>
          <w:szCs w:val="20"/>
          <w:color w:val="auto"/>
        </w:rPr>
      </w:pPr>
      <w:r>
        <w:rPr>
          <w:rFonts w:ascii="Times New Roman" w:cs="Times New Roman" w:eastAsia="Times New Roman" w:hAnsi="Times New Roman"/>
          <w:sz w:val="22"/>
          <w:szCs w:val="22"/>
          <w:color w:val="auto"/>
        </w:rPr>
        <w:t>Aberdeen Group plc - UNITED KINGDOM abrdn Inc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2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484,887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9740"/>
          </w:cols>
          <w:pgMar w:left="360" w:top="111" w:right="87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2.48 %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60"/>
          </w:cols>
          <w:pgMar w:left="360" w:top="111" w:right="87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Aberdeen Group plc - 0 abrdn Inc - 0</w:t>
      </w:r>
    </w:p>
    <w:p>
      <w:pPr>
        <w:spacing w:after="0" w:line="288" w:lineRule="exact"/>
        <w:rPr>
          <w:sz w:val="20"/>
          <w:szCs w:val="20"/>
          <w:color w:val="auto"/>
        </w:rPr>
      </w:pPr>
    </w:p>
    <w:p>
      <w:pPr>
        <w:ind w:right="5820" w:firstLine="6"/>
        <w:spacing w:after="0" w:line="509" w:lineRule="auto"/>
        <w:tabs>
          <w:tab w:leader="none" w:pos="31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Aberdeen Group plc - 484,887 abrdn Inc - 484,887</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Aberdeen Group plc - 0 abrdn Inc - 0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Aberdeen Group plc - 484,887 abrdn Inc - 484,887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4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Aberdeen Group plc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R.Chaudhry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Romiza Chaudhry / Major Shareholding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Reporting Analyst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abrdn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R.Chaudhry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Romiza Chaudhry / Major Shareholding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Reporting Analyst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Aberdeen Group plc abrdn Holdings Limited abrdn Inc. Aberdeen Group plc is the parent company. abrdn Holdings Limited is the intermediate holding company for abrdn Inc. abrdn Inc. beneficially owns on behalf of our underlying clients less than 5% of the outstanding shares of the security class being reported on this Schedule 13G.</w:t>
      </w:r>
    </w:p>
    <w:sectPr>
      <w:pgSz w:w="11900" w:h="16838" w:orient="portrait"/>
      <w:cols w:equalWidth="0" w:num="1">
        <w:col w:w="11140"/>
      </w:cols>
      <w:pgMar w:left="360" w:top="112" w:right="399" w:bottom="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2026-10-29T09:59:00Z</dcterms:created>
  <dcterms:modified xsi:type="dcterms:W3CDTF">2026-10-29T09:59:00Z</dcterms:modified>
</cp:coreProperties>
</file>