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ind w:left="4580"/>
        <w:spacing w:after="0"/>
        <w:tabs>
          <w:tab w:leader="none" w:pos="664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3949700</wp:posOffset>
            </wp:positionH>
            <wp:positionV relativeFrom="paragraph">
              <wp:posOffset>-12065</wp:posOffset>
            </wp:positionV>
            <wp:extent cx="274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804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80416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760" w:right="5080" w:hanging="529"/>
        <w:spacing w:after="0" w:line="183" w:lineRule="auto"/>
        <w:tabs>
          <w:tab w:leader="none" w:pos="76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01"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13-2624428</w:t>
      </w:r>
    </w:p>
    <w:p>
      <w:pPr>
        <w:spacing w:after="0" w:line="90"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1,685,850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2,145,550</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2,148,515</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6.7 %</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AVROBIO, INC.</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One Kendall Square</w:t>
      </w:r>
    </w:p>
    <w:p>
      <w:pPr>
        <w:spacing w:after="0" w:line="1" w:lineRule="exact"/>
        <w:rPr>
          <w:rFonts w:ascii="Arial" w:cs="Arial" w:eastAsia="Arial" w:hAnsi="Arial"/>
          <w:sz w:val="18"/>
          <w:szCs w:val="18"/>
          <w:color w:val="auto"/>
        </w:rPr>
      </w:pPr>
    </w:p>
    <w:p>
      <w:pPr>
        <w:jc w:val="both"/>
        <w:ind w:left="1300" w:right="8180"/>
        <w:spacing w:after="0" w:line="323" w:lineRule="auto"/>
        <w:rPr>
          <w:rFonts w:ascii="Arial" w:cs="Arial" w:eastAsia="Arial" w:hAnsi="Arial"/>
          <w:sz w:val="18"/>
          <w:szCs w:val="18"/>
          <w:color w:val="auto"/>
        </w:rPr>
      </w:pPr>
      <w:r>
        <w:rPr>
          <w:rFonts w:ascii="Arial" w:cs="Arial" w:eastAsia="Arial" w:hAnsi="Arial"/>
          <w:sz w:val="16"/>
          <w:szCs w:val="16"/>
          <w:color w:val="auto"/>
        </w:rPr>
        <w:t>Building 300, Suite 201 Cambridge, MA 02139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383 Madison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10179</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393"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Stock, $0.0001 par value per share</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05455M100</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ectPr>
          <w:pgSz w:w="11900" w:h="16887" w:orient="portrait"/>
          <w:cols w:equalWidth="0" w:num="1">
            <w:col w:w="11200"/>
          </w:cols>
          <w:pgMar w:left="240" w:top="513" w:right="459" w:bottom="0" w:gutter="0" w:footer="0" w:header="0"/>
        </w:sectPr>
      </w:pPr>
    </w:p>
    <w:bookmarkStart w:id="3" w:name="page4"/>
    <w:bookmarkEnd w:id="3"/>
    <w:p>
      <w:pPr>
        <w:ind w:left="1304" w:hanging="1304"/>
        <w:spacing w:after="0" w:line="277"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687705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544"/>
          </w:cols>
          <w:pgMar w:left="896" w:top="611"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2,148,515</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6.7 %</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1,685,850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2,145,550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Trust Company of Delaware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340"/>
          </w:cols>
          <w:pgMar w:left="240" w:top="756" w:right="31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January 22,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5000" w:space="720"/>
            <w:col w:w="5620"/>
          </w:cols>
          <w:pgMar w:left="240" w:top="756" w:right="31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Footnotes:</w:t>
      </w:r>
    </w:p>
    <w:p>
      <w:pPr>
        <w:sectPr>
          <w:pgSz w:w="11900" w:h="16838" w:orient="portrait"/>
          <w:cols w:equalWidth="0" w:num="1">
            <w:col w:w="11340"/>
          </w:cols>
          <w:pgMar w:left="240" w:top="756" w:right="31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2020-01-22T09:17:00Z</dcterms:created>
  <dcterms:modified xsi:type="dcterms:W3CDTF">2020-01-22T09:17:00Z</dcterms:modified>
</cp:coreProperties>
</file>