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333-286133</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April 2,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2860675</wp:posOffset>
            </wp:positionH>
            <wp:positionV relativeFrom="paragraph">
              <wp:posOffset>83185</wp:posOffset>
            </wp:positionV>
            <wp:extent cx="1268730" cy="3429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68730" cy="3429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Up to 3,689,465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242570</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This prospectus supplement supplements the prospectus dated April 2, 2025 (the “Prospectus”), which forms a part of our registration statement on Form S-1 (No. 333-286133). This prospectus supplement is being filed to update and supplement the information in the Prospectus with certain information contained in our Current Report on Form 8-K, filed with the Securities and Exchange Commission on May 19, 2025 (the “Current Report”). Accordingly, we have attached the Current Report in relevant part to this prospectus supplement.</w:t>
      </w:r>
    </w:p>
    <w:p>
      <w:pPr>
        <w:spacing w:after="0" w:line="180" w:lineRule="exact"/>
        <w:rPr>
          <w:sz w:val="24"/>
          <w:szCs w:val="24"/>
          <w:color w:val="auto"/>
        </w:rPr>
      </w:pPr>
    </w:p>
    <w:p>
      <w:pPr>
        <w:ind w:right="560" w:firstLine="440"/>
        <w:spacing w:after="0" w:line="266" w:lineRule="auto"/>
        <w:rPr>
          <w:sz w:val="20"/>
          <w:szCs w:val="20"/>
          <w:color w:val="auto"/>
        </w:rPr>
      </w:pPr>
      <w:r>
        <w:rPr>
          <w:rFonts w:ascii="Times New Roman" w:cs="Times New Roman" w:eastAsia="Times New Roman" w:hAnsi="Times New Roman"/>
          <w:sz w:val="18"/>
          <w:szCs w:val="18"/>
          <w:color w:val="auto"/>
        </w:rPr>
        <w:t>The Prospectus and this prospectus supplement relate to the proposed offer and resale or other disposition from time to time by the selling stockholders identified in this prospectus of up to an aggregate of 3,689,465 shares of common stock, par value $0.0001 per share (the “Common Stock”), of Tectonic Therapeutic, Inc.</w:t>
      </w:r>
    </w:p>
    <w:p>
      <w:pPr>
        <w:spacing w:after="0" w:line="176"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ticker symbol “TECX.” On May 16, 2025, the last reported sales price of our Common Stock was $20.99 per share.</w:t>
      </w:r>
    </w:p>
    <w:p>
      <w:pPr>
        <w:spacing w:after="0" w:line="162" w:lineRule="exact"/>
        <w:rPr>
          <w:sz w:val="24"/>
          <w:szCs w:val="24"/>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prospectus supplement should be read in conjunction with the Prospectus, including any amendments or supplements thereto, which is to be delivered with this prospectus supplement. This prospectus supplement is qualified by reference to the Prospectus, including any amendments or supplements thereto, except to the extent that the information in this prospectus supplement updates and supersedes the information contained therein.</w:t>
      </w:r>
    </w:p>
    <w:p>
      <w:pPr>
        <w:spacing w:after="0" w:line="176" w:lineRule="exact"/>
        <w:rPr>
          <w:sz w:val="24"/>
          <w:szCs w:val="24"/>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This prospectus supplement is not complete without, and may not be delivered or utilized except in connection with, the Prospectus, including any amendments or supplements thereto.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ind w:right="12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in the section titled “Risk Factors” beginning on page 9 of the Prospectus, and under similar headings in any amendments or supplements to the Prospectus.</w:t>
      </w:r>
    </w:p>
    <w:p>
      <w:pPr>
        <w:spacing w:after="0" w:line="132" w:lineRule="exact"/>
        <w:rPr>
          <w:sz w:val="24"/>
          <w:szCs w:val="24"/>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accuracy or adequacy of this prospectus supplement or the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208280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May 19, 2025</w:t>
      </w:r>
    </w:p>
    <w:p>
      <w:pPr>
        <w:sectPr>
          <w:pgSz w:w="11900" w:h="16838" w:orient="portrait"/>
          <w:cols w:equalWidth="0" w:num="1">
            <w:col w:w="11020"/>
          </w:cols>
          <w:pgMar w:left="440" w:top="225" w:right="439"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17,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Tectonic Therapeutic, Inc.</w:t>
      </w:r>
    </w:p>
    <w:p>
      <w:pPr>
        <w:spacing w:after="0" w:line="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24" w:lineRule="exact"/>
        <w:rPr>
          <w:sz w:val="20"/>
          <w:szCs w:val="20"/>
          <w:color w:val="auto"/>
        </w:rPr>
      </w:pPr>
    </w:p>
    <w:tbl>
      <w:tblPr>
        <w:tblLayout w:type="fixed"/>
        <w:tblInd w:w="1064" w:type="dxa"/>
        <w:tblCellMar>
          <w:top w:w="0" w:type="dxa"/>
          <w:left w:w="0" w:type="dxa"/>
          <w:bottom w:w="0" w:type="dxa"/>
          <w:right w:w="0" w:type="dxa"/>
        </w:tblCellMar>
      </w:tblPr>
      <w:tr>
        <w:trPr>
          <w:trHeight w:val="214"/>
        </w:trPr>
        <w:tc>
          <w:tcPr>
            <w:tcW w:w="3980" w:type="dxa"/>
            <w:vAlign w:val="bottom"/>
          </w:tcPr>
          <w:p>
            <w:pPr>
              <w:jc w:val="center"/>
              <w:ind w:right="229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001-38537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81-0710585</w:t>
            </w:r>
          </w:p>
        </w:tc>
      </w:tr>
      <w:tr>
        <w:trPr>
          <w:trHeight w:val="148"/>
        </w:trPr>
        <w:tc>
          <w:tcPr>
            <w:tcW w:w="398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80" w:type="dxa"/>
            <w:vAlign w:val="bottom"/>
          </w:tcPr>
          <w:p>
            <w:pPr>
              <w:jc w:val="center"/>
              <w:ind w:right="22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25"/>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490 Arsenal Way, Suite 210</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Watertown, Massachusetts</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02472</w:t>
            </w:r>
          </w:p>
        </w:tc>
      </w:tr>
      <w:tr>
        <w:trPr>
          <w:trHeight w:val="190"/>
        </w:trPr>
        <w:tc>
          <w:tcPr>
            <w:tcW w:w="3980" w:type="dxa"/>
            <w:vAlign w:val="bottom"/>
          </w:tcPr>
          <w:p>
            <w:pPr>
              <w:jc w:val="center"/>
              <w:ind w:left="119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9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(339) 666-3320</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159385</wp:posOffset>
            </wp:positionV>
            <wp:extent cx="14744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74" w:lineRule="exact"/>
        <w:rPr>
          <w:sz w:val="20"/>
          <w:szCs w:val="20"/>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0"/>
          <w:szCs w:val="20"/>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3444" w:right="2560" w:hanging="3444"/>
        <w:spacing w:after="0" w:line="418" w:lineRule="auto"/>
        <w:tabs>
          <w:tab w:leader="none" w:pos="4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ind w:left="1520"/>
              <w:spacing w:after="0" w:line="150" w:lineRule="exact"/>
              <w:rPr>
                <w:sz w:val="20"/>
                <w:szCs w:val="20"/>
                <w:color w:val="auto"/>
              </w:rPr>
            </w:pPr>
            <w:r>
              <w:rPr>
                <w:rFonts w:ascii="Times New Roman" w:cs="Times New Roman" w:eastAsia="Times New Roman" w:hAnsi="Times New Roman"/>
                <w:sz w:val="14"/>
                <w:szCs w:val="14"/>
                <w:b w:val="1"/>
                <w:bCs w:val="1"/>
                <w:color w:val="auto"/>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ind w:left="152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color w:val="auto"/>
              </w:rPr>
              <w:t>TECX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98" w:lineRule="exact"/>
        <w:rPr>
          <w:sz w:val="20"/>
          <w:szCs w:val="20"/>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0"/>
          <w:szCs w:val="20"/>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0"/>
          <w:szCs w:val="20"/>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84" w:right="439" w:bottom="1440" w:gutter="0" w:footer="0" w:header="0"/>
        </w:sectPr>
      </w:pPr>
    </w:p>
    <w:bookmarkStart w:id="2" w:name="page3"/>
    <w:bookmarkEnd w:id="2"/>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spacing w:after="0" w:line="289" w:lineRule="auto"/>
        <w:rPr>
          <w:sz w:val="20"/>
          <w:szCs w:val="20"/>
          <w:color w:val="auto"/>
        </w:rPr>
      </w:pPr>
      <w:r>
        <w:rPr>
          <w:rFonts w:ascii="Times New Roman" w:cs="Times New Roman" w:eastAsia="Times New Roman" w:hAnsi="Times New Roman"/>
          <w:sz w:val="17"/>
          <w:szCs w:val="17"/>
          <w:color w:val="auto"/>
        </w:rPr>
        <w:t>On May 17, 2025, the Company issued a press release titled “Tectonic Therapeutic Presents Complete Results for Positive Phase 1b Clinical Trial of TX45 in Patients with Group 2 Pulmonary Hypertension in HFpEF in Late-Breaking Presentation at ESC Heart Failure 2025.” A copy of the press release is attached as Exhibit 99.1 to this Current Report on Form 8-K and, other than the quotes contained therein, is incorporated herein by reference.</w:t>
      </w:r>
    </w:p>
    <w:p>
      <w:pPr>
        <w:spacing w:after="0" w:line="302"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7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Press Release dated May 17, 2025.</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(the cover page XBRL tags are embedded within the Inline XBRL document)</w:t>
      </w:r>
    </w:p>
    <w:p>
      <w:pPr>
        <w:sectPr>
          <w:pgSz w:w="11900" w:h="16838" w:orient="portrait"/>
          <w:cols w:equalWidth="0" w:num="1">
            <w:col w:w="10860"/>
          </w:cols>
          <w:pgMar w:left="440" w:top="266" w:right="59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TECTONIC THERAPEUTIC,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Daniel Lochner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Daniel Lochner</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2025</w:t>
      </w:r>
    </w:p>
    <w:sectPr>
      <w:pgSz w:w="11900" w:h="16838" w:orient="portrait"/>
      <w:cols w:equalWidth="0" w:num="1">
        <w:col w:w="10260"/>
      </w:cols>
      <w:pgMar w:left="440" w:top="266"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2025-05-19T16:19:36Z</dcterms:created>
  <dcterms:modified xsi:type="dcterms:W3CDTF">2025-05-19T16:19:36Z</dcterms:modified>
</cp:coreProperties>
</file>