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February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001-38537</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81-0710585</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700" w:space="720"/>
            <w:col w:w="322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Technology Square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Sixth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914-8420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41"/>
        </w:trPr>
        <w:tc>
          <w:tcPr>
            <w:tcW w:w="5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symbol(s)</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5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2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1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on October 4, 2022, AVROBIO, Inc. (the “Company”) received a written notice from the staff (the “Staff”) of the Listing Qualifications Department of The Nasdaq Stock Market (“Nasdaq”), notifying the Company that, for the 30 consecutive business day period between August 22, 2022 through October 3, 2022, the Company’s common stock, $0.0001 par value per share (the “Common Stock”), had not maintained a minimum bid price of $1.00 per share, required for continued listing on The Nasdaq Global Select Market pursuant to Nasdaq Listing Rule 5450(a)(1) (the “Minimum Bid Price Requirement”).</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23, 2023, the Company received a written notice from the Staff notifying the Company that for 10 consecutive business days, from February 8, 2023 to February 22, 2023, the closing bid price for the Company’s Common Stock was at $1.00 per share or greater. Accordingly, the Staff has advised that the Company has regained compliance with the Minimum Bid Price Requirement and indicated that the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7"/>
          <w:szCs w:val="17"/>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23495</wp:posOffset>
            </wp:positionV>
            <wp:extent cx="3703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3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2023-02-28T00:23:14Z</dcterms:created>
  <dcterms:modified xsi:type="dcterms:W3CDTF">2023-02-28T00:23:14Z</dcterms:modified>
</cp:coreProperties>
</file>