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082026_040909.xml.htm"/>
      <w:bookmarkStart w:id="1" w:name="ksform409082026_04090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Schwabish Marc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TECTONIC THERAPEUTIC,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490 ARSENAL WAY,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WATERTOWN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02472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Tectonic Therapeutic, Inc.</w:t>
              </w:r>
            </w:hyperlink>
            <w:r>
              <w:rPr/>
              <w:t xml:space="preserve"> [ </w:t>
            </w:r>
            <w:r>
              <w:rPr>
                <w:rFonts w:ascii="Times;serif" w:hAnsi="Times;serif"/>
                <w:color w:val="0000FF"/>
                <w:sz w:val="24"/>
                <w:shd w:fill="FFFFFF" w:val="clear"/>
              </w:rPr>
              <w:t>TECX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Business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29.92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17,750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09/02/2036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17,750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17,750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1/8th of the shares subject to the option vest on September 3, 2026 with the remaining shares subject to the option vesting in the following 42 equal monthly installments beginning on October 3, 2026, subject to the Reporting Person's continued service to the Issuer on each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Lochner,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23175" TargetMode="External"/><Relationship Id="rId5" Type="http://schemas.openxmlformats.org/officeDocument/2006/relationships/hyperlink" Target="http://www.sec.gov/cgi-bin/browse-edgar?action=getcompany&amp;CIK=00016810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626</Words>
  <Characters>3406</Characters>
  <CharactersWithSpaces>3960</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