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742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Arial" w:cs="Arial" w:eastAsia="Arial" w:hAnsi="Arial"/>
                <w:sz w:val="21"/>
                <w:szCs w:val="21"/>
                <w:color w:val="0000EE"/>
                <w:w w:val="88"/>
              </w:rPr>
            </w:pPr>
            <w:hyperlink r:id="rId12">
              <w:r>
                <w:rPr>
                  <w:rFonts w:ascii="Arial" w:cs="Arial" w:eastAsia="Arial" w:hAnsi="Arial"/>
                  <w:sz w:val="21"/>
                  <w:szCs w:val="21"/>
                  <w:color w:val="0000EE"/>
                  <w:w w:val="88"/>
                </w:rPr>
                <w:t>Jenkins Annalisa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AVROBIO,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AVRO</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8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06/10/2021</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C/O AVROBIO,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Arial" w:cs="Arial" w:eastAsia="Arial" w:hAnsi="Arial"/>
                <w:sz w:val="17"/>
                <w:szCs w:val="17"/>
                <w:color w:val="0000FF"/>
                <w:w w:val="96"/>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color w:val="0000FF"/>
              </w:rPr>
              <w:t>CAMBRIDGE   MA</w:t>
            </w:r>
          </w:p>
        </w:tc>
        <w:tc>
          <w:tcPr>
            <w:tcW w:w="1100" w:type="dxa"/>
            <w:vAlign w:val="bottom"/>
          </w:tcPr>
          <w:p>
            <w:pPr>
              <w:spacing w:after="0"/>
              <w:rPr>
                <w:sz w:val="20"/>
                <w:szCs w:val="20"/>
                <w:color w:val="auto"/>
              </w:rPr>
            </w:pPr>
            <w:r>
              <w:rPr>
                <w:rFonts w:ascii="Arial" w:cs="Arial" w:eastAsia="Arial" w:hAnsi="Arial"/>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8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9.63</w:t>
            </w:r>
          </w:p>
        </w:tc>
        <w:tc>
          <w:tcPr>
            <w:tcW w:w="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3"/>
                <w:szCs w:val="13"/>
                <w:color w:val="0000FF"/>
              </w:rPr>
              <w:t>06/10/2021</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17,438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06/09/2031</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line="189" w:lineRule="exact"/>
              <w:rPr>
                <w:sz w:val="20"/>
                <w:szCs w:val="20"/>
                <w:color w:val="auto"/>
              </w:rPr>
            </w:pPr>
            <w:r>
              <w:rPr>
                <w:rFonts w:ascii="Arial" w:cs="Arial" w:eastAsia="Arial" w:hAnsi="Arial"/>
                <w:sz w:val="17"/>
                <w:szCs w:val="17"/>
                <w:color w:val="0000FF"/>
                <w:w w:val="99"/>
              </w:rPr>
              <w:t>17,438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17,438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4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shall vest in full upon the earlier of June 10, 2022 or the date of the Issuer's 2022 Annual Meeting of Stockholders, subject to the reporting person's continued service as a director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ind w:left="6600"/>
        <w:spacing w:after="0" w:line="183" w:lineRule="auto"/>
        <w:rPr>
          <w:sz w:val="20"/>
          <w:szCs w:val="20"/>
          <w:color w:val="auto"/>
        </w:rPr>
      </w:pPr>
      <w:r>
        <w:rPr>
          <w:rFonts w:ascii="Arial" w:cs="Arial" w:eastAsia="Arial" w:hAnsi="Arial"/>
          <w:sz w:val="17"/>
          <w:szCs w:val="17"/>
          <w:color w:val="0000FF"/>
        </w:rPr>
        <w:t xml:space="preserve">/s/ Christopher Gerry, Attorney  </w:t>
      </w:r>
      <w:r>
        <w:rPr>
          <w:rFonts w:ascii="Arial" w:cs="Arial" w:eastAsia="Arial" w:hAnsi="Arial"/>
          <w:sz w:val="33"/>
          <w:szCs w:val="33"/>
          <w:color w:val="0000FF"/>
          <w:vertAlign w:val="subscript"/>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 Fact for Annalisa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94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443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constitutes and appoints each of Steven Avruch,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Christopher Gerry, Marcia Gookin, Arthur McGivern, and James Xu,</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signing singly, and with full power of substitution, as the undersigned's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true and lawful attorney-in-fact to:</w:t>
      </w:r>
    </w:p>
    <w:p>
      <w:pPr>
        <w:spacing w:after="0" w:line="197" w:lineRule="exact"/>
        <w:rPr>
          <w:sz w:val="20"/>
          <w:szCs w:val="20"/>
          <w:color w:val="auto"/>
        </w:rPr>
      </w:pPr>
    </w:p>
    <w:p>
      <w:pPr>
        <w:ind w:right="2259" w:firstLine="607"/>
        <w:spacing w:after="0" w:line="256" w:lineRule="auto"/>
        <w:tabs>
          <w:tab w:leader="none" w:pos="110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w:t>
      </w:r>
    </w:p>
    <w:p>
      <w:pPr>
        <w:ind w:right="3159"/>
        <w:spacing w:after="0" w:line="25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w:t>
      </w:r>
    </w:p>
    <w:p>
      <w:pPr>
        <w:ind w:right="255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13G and (vi) amendments of each thereof, in accordance with the Securities Exchange Act of 1934, as amended, and the rules thereunder, including any attached documents;</w:t>
      </w:r>
    </w:p>
    <w:p>
      <w:pPr>
        <w:spacing w:after="0" w:line="198" w:lineRule="exact"/>
        <w:rPr>
          <w:rFonts w:ascii="Courier New" w:cs="Courier New" w:eastAsia="Courier New" w:hAnsi="Courier New"/>
          <w:sz w:val="16"/>
          <w:szCs w:val="16"/>
          <w:color w:val="auto"/>
        </w:rPr>
      </w:pPr>
    </w:p>
    <w:p>
      <w:pPr>
        <w:ind w:right="2059" w:firstLine="607"/>
        <w:spacing w:after="0"/>
        <w:tabs>
          <w:tab w:leader="none" w:pos="110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194" w:lineRule="exact"/>
        <w:rPr>
          <w:rFonts w:ascii="Courier New" w:cs="Courier New" w:eastAsia="Courier New" w:hAnsi="Courier New"/>
          <w:sz w:val="17"/>
          <w:szCs w:val="17"/>
          <w:color w:val="auto"/>
        </w:rPr>
      </w:pPr>
    </w:p>
    <w:p>
      <w:pPr>
        <w:ind w:left="1100" w:hanging="493"/>
        <w:spacing w:after="0"/>
        <w:tabs>
          <w:tab w:leader="none" w:pos="1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4" w:lineRule="exact"/>
        <w:rPr>
          <w:sz w:val="20"/>
          <w:szCs w:val="20"/>
          <w:color w:val="auto"/>
        </w:rPr>
      </w:pPr>
    </w:p>
    <w:p>
      <w:pPr>
        <w:ind w:right="2059"/>
        <w:spacing w:after="0"/>
        <w:rPr>
          <w:sz w:val="20"/>
          <w:szCs w:val="20"/>
          <w:color w:val="auto"/>
        </w:rPr>
      </w:pPr>
      <w:r>
        <w:rPr>
          <w:rFonts w:ascii="Courier New" w:cs="Courier New" w:eastAsia="Courier New" w:hAnsi="Courier New"/>
          <w:sz w:val="17"/>
          <w:szCs w:val="17"/>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 fact and the Company from and against any demand, damage, loss, cost or expense arising from any false or misleading information provided by the undersigned to the attorneys-in-fact.</w:t>
      </w:r>
    </w:p>
    <w:p>
      <w:pPr>
        <w:spacing w:after="0" w:line="208" w:lineRule="exact"/>
        <w:rPr>
          <w:sz w:val="20"/>
          <w:szCs w:val="20"/>
          <w:color w:val="auto"/>
        </w:rPr>
      </w:pPr>
    </w:p>
    <w:p>
      <w:pPr>
        <w:ind w:right="2359" w:firstLine="805"/>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02" w:lineRule="exact"/>
        <w:rPr>
          <w:sz w:val="20"/>
          <w:szCs w:val="20"/>
          <w:color w:val="auto"/>
        </w:rPr>
      </w:pPr>
    </w:p>
    <w:p>
      <w:pPr>
        <w:ind w:right="3359" w:firstLine="603"/>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1, 2021.</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_/s/ Annalisa Jenkins _____</w:t>
      </w:r>
    </w:p>
    <w:p>
      <w:pPr>
        <w:spacing w:after="0" w:line="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7"/>
          <w:szCs w:val="17"/>
          <w:color w:val="auto"/>
        </w:rPr>
        <w:t>Name:</w:t>
        <w:tab/>
        <w:t>Annalisa Jenkins</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481"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2021-06-14T16:41:39Z</dcterms:created>
  <dcterms:modified xsi:type="dcterms:W3CDTF">2021-06-14T16:41:39Z</dcterms:modified>
</cp:coreProperties>
</file>