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18, 2018</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7"/>
          <w:szCs w:val="17"/>
          <w:b w:val="1"/>
          <w:bCs w:val="1"/>
          <w:color w:val="auto"/>
        </w:rPr>
        <w:t>AVROBIO, Inc.</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S-1 (File No. 333-225213) (the “Registration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Gentleman:</w:t>
      </w:r>
    </w:p>
    <w:p>
      <w:pPr>
        <w:spacing w:after="0" w:line="117"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 connection with the above-referenced Registration Statement, and pursuant to Rule 461 under the Securities Act of 1933, as amended (the “Act”), we hereby join in the request of AVROBIO, Inc. that the effective date of the Registration Statement be accelerated so that it will be declared effective at 4:00 p.m. Eastern Time on June 20, 2018, or as soon thereafter as practicable.</w:t>
      </w:r>
    </w:p>
    <w:p>
      <w:pPr>
        <w:spacing w:after="0" w:line="181" w:lineRule="exact"/>
        <w:rPr>
          <w:sz w:val="24"/>
          <w:szCs w:val="24"/>
          <w:color w:val="auto"/>
        </w:rPr>
      </w:pPr>
    </w:p>
    <w:p>
      <w:pPr>
        <w:ind w:right="140"/>
        <w:spacing w:after="0" w:line="342" w:lineRule="auto"/>
        <w:rPr>
          <w:sz w:val="20"/>
          <w:szCs w:val="20"/>
          <w:color w:val="auto"/>
        </w:rPr>
      </w:pPr>
      <w:r>
        <w:rPr>
          <w:rFonts w:ascii="Arial" w:cs="Arial" w:eastAsia="Arial" w:hAnsi="Arial"/>
          <w:sz w:val="16"/>
          <w:szCs w:val="16"/>
          <w:color w:val="auto"/>
        </w:rPr>
        <w:t>Pursuant to Rule 460 under the Act, please be advised that we and the other prospective underwriters have distributed approximately 2,911 copies of the preliminary prospectus dated June 11, 2018 (the “Preliminary Prospectus”) through the date hereof to underwriters, dealers, institutions and others.</w:t>
      </w:r>
    </w:p>
    <w:p>
      <w:pPr>
        <w:spacing w:after="0" w:line="124"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Preliminary Prospectus distribution for the above-referenced issue, we hereby confirm that we are, and the other prospective underwriters have confirmed that they are, complying with the 48-hour requirement as promulgated by Rule 15c2-8 under the Securities Exchange Act of 1934, as amended.</w:t>
      </w:r>
    </w:p>
    <w:p>
      <w:pPr>
        <w:spacing w:after="0" w:line="181" w:lineRule="exact"/>
        <w:rPr>
          <w:sz w:val="24"/>
          <w:szCs w:val="24"/>
          <w:color w:val="auto"/>
        </w:rPr>
      </w:pPr>
    </w:p>
    <w:p>
      <w:pPr>
        <w:jc w:val="center"/>
        <w:ind w:right="-299"/>
        <w:spacing w:after="0"/>
        <w:rPr>
          <w:sz w:val="20"/>
          <w:szCs w:val="20"/>
          <w:color w:val="auto"/>
        </w:rPr>
      </w:pPr>
      <w:r>
        <w:rPr>
          <w:rFonts w:ascii="Arial" w:cs="Arial" w:eastAsia="Arial" w:hAnsi="Arial"/>
          <w:sz w:val="18"/>
          <w:szCs w:val="18"/>
          <w:i w:val="1"/>
          <w:iCs w:val="1"/>
          <w:color w:val="auto"/>
        </w:rPr>
        <w:t>[Remainder of page intentionally left blank]</w:t>
      </w:r>
    </w:p>
    <w:p>
      <w:pPr>
        <w:sectPr>
          <w:pgSz w:w="11900" w:h="16838" w:orient="portrait"/>
          <w:cols w:equalWidth="0" w:num="1">
            <w:col w:w="11120"/>
          </w:cols>
          <w:pgMar w:left="240" w:top="233" w:right="539" w:bottom="1440" w:gutter="0" w:footer="0" w:header="0"/>
        </w:sectPr>
      </w:pPr>
    </w:p>
    <w:bookmarkStart w:id="1" w:name="page2"/>
    <w:bookmarkEnd w:id="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6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As Representatives of the several Underwriters</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Albert Hwang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Albert Hwang</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COWEN AND COMPANY LLC</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Fenton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Jason Fenton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WELLS FARGO SECURITIES, LLC</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David Herman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Request for Acceleration of Effectiveness</w:t>
      </w:r>
      <w:r>
        <w:rPr>
          <w:rFonts w:ascii="Arial" w:cs="Arial" w:eastAsia="Arial" w:hAnsi="Arial"/>
          <w:sz w:val="18"/>
          <w:szCs w:val="18"/>
          <w:color w:val="auto"/>
        </w:rPr>
        <w:t>]</w:t>
      </w:r>
    </w:p>
    <w:sectPr>
      <w:pgSz w:w="11900" w:h="16838" w:orient="portrait"/>
      <w:cols w:equalWidth="0" w:num="1">
        <w:col w:w="10220"/>
      </w:cols>
      <w:pgMar w:left="14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2019-12-08T14:31:08Z</dcterms:created>
  <dcterms:modified xsi:type="dcterms:W3CDTF">2019-12-08T14:31:08Z</dcterms:modified>
</cp:coreProperties>
</file>