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25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MACKAY GEOFFREY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300,667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300,667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300,667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RSU shall vest over 4 years, with 25% vesting annually on each anniversary of the Vesting Commencement Date of February 1, 2023.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20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Geoffrey MacKay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20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184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2023-02-10T17:15:04Z</dcterms:created>
  <dcterms:modified xsi:type="dcterms:W3CDTF">2023-02-10T17:15:04Z</dcterms:modified>
</cp:coreProperties>
</file>