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Dorton Katina</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AVROBIO,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AVRO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AVROBIO, INC.</w:t>
            </w:r>
          </w:p>
        </w:tc>
        <w:tc>
          <w:tcPr>
            <w:tcW w:w="12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7"/>
                <w:szCs w:val="17"/>
                <w:color w:val="0000FF"/>
              </w:rPr>
              <w:t>10/08/2018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KENDALL SQUARE, BLDG 300, STE 201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10/08/2018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0.91</w:t>
            </w:r>
          </w:p>
        </w:tc>
        <w:tc>
          <w:tcPr>
            <w:tcW w:w="1340" w:type="dxa"/>
            <w:vAlign w:val="bottom"/>
            <w:gridSpan w:val="3"/>
          </w:tcPr>
          <w:p>
            <w:pPr>
              <w:ind w:left="460"/>
              <w:spacing w:after="0"/>
              <w:rPr>
                <w:sz w:val="20"/>
                <w:szCs w:val="20"/>
                <w:color w:val="auto"/>
              </w:rPr>
            </w:pPr>
            <w:r>
              <w:rPr>
                <w:rFonts w:ascii="Arial" w:cs="Arial" w:eastAsia="Arial" w:hAnsi="Arial"/>
                <w:sz w:val="17"/>
                <w:szCs w:val="17"/>
                <w:color w:val="0000FF"/>
              </w:rPr>
              <w:t>10,000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0.91</w:t>
            </w:r>
          </w:p>
        </w:tc>
        <w:tc>
          <w:tcPr>
            <w:tcW w:w="1080" w:type="dxa"/>
            <w:vAlign w:val="bottom"/>
          </w:tcPr>
          <w:p>
            <w:pPr>
              <w:ind w:left="260"/>
              <w:spacing w:after="0"/>
              <w:rPr>
                <w:sz w:val="20"/>
                <w:szCs w:val="20"/>
                <w:color w:val="auto"/>
              </w:rPr>
            </w:pPr>
            <w:r>
              <w:rPr>
                <w:rFonts w:ascii="Arial" w:cs="Arial" w:eastAsia="Arial" w:hAnsi="Arial"/>
                <w:sz w:val="13"/>
                <w:szCs w:val="13"/>
                <w:color w:val="0000FF"/>
              </w:rPr>
              <w:t>10/08/2018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10,000</w:t>
            </w:r>
          </w:p>
        </w:tc>
        <w:tc>
          <w:tcPr>
            <w:tcW w:w="780" w:type="dxa"/>
            <w:vAlign w:val="bottom"/>
            <w:gridSpan w:val="2"/>
          </w:tcPr>
          <w:p>
            <w:pPr>
              <w:jc w:val="right"/>
              <w:ind w:right="298"/>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07/19/2027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148,318</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25% of the shares vested on August 28, 2018, and the remaining 75% vest in equal monthly installments thereafter over a three-year period.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right="220"/>
        <w:spacing w:after="0" w:line="272" w:lineRule="auto"/>
        <w:rPr>
          <w:sz w:val="20"/>
          <w:szCs w:val="20"/>
          <w:color w:val="auto"/>
        </w:rPr>
      </w:pPr>
      <w:r>
        <w:rPr>
          <w:rFonts w:ascii="Arial" w:cs="Arial" w:eastAsia="Arial" w:hAnsi="Arial"/>
          <w:sz w:val="13"/>
          <w:szCs w:val="13"/>
          <w:color w:val="008000"/>
        </w:rPr>
        <w:t>This filing relates to the exercise of options to purchase common stock by the reporting person. No shares were sold by the reporting person, and the shares received upon the exercise of such options are subject to a lock-up agreement with the underwriters for the Company's initial public offering.</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/s/Katina Dorton</w:t>
            </w:r>
          </w:p>
        </w:tc>
        <w:tc>
          <w:tcPr>
            <w:tcW w:w="780" w:type="dxa"/>
            <w:vAlign w:val="bottom"/>
          </w:tcPr>
          <w:p>
            <w:pPr>
              <w:spacing w:after="0"/>
              <w:rPr>
                <w:sz w:val="20"/>
                <w:szCs w:val="20"/>
                <w:color w:val="auto"/>
              </w:rPr>
            </w:pPr>
            <w:r>
              <w:rPr>
                <w:rFonts w:ascii="Arial" w:cs="Arial" w:eastAsia="Arial" w:hAnsi="Arial"/>
                <w:sz w:val="17"/>
                <w:szCs w:val="17"/>
                <w:color w:val="0000FF"/>
                <w:w w:val="89"/>
              </w:rPr>
              <w:t>10/10/2018</w:t>
            </w: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7541"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2019-12-23T15:59:00Z</dcterms:created>
  <dcterms:modified xsi:type="dcterms:W3CDTF">2019-12-23T15:59:00Z</dcterms:modified>
</cp:coreProperties>
</file>