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219" w:lineRule="exact"/>
        <w:rPr>
          <w:sz w:val="24"/>
          <w:szCs w:val="24"/>
          <w:color w:val="auto"/>
        </w:rPr>
      </w:pPr>
    </w:p>
    <w:p>
      <w:pPr>
        <w:ind w:left="5020"/>
        <w:spacing w:after="0"/>
        <w:rPr>
          <w:sz w:val="20"/>
          <w:szCs w:val="20"/>
          <w:color w:val="auto"/>
        </w:rPr>
      </w:pPr>
      <w:r>
        <w:rPr>
          <w:rFonts w:ascii="Arial" w:cs="Arial" w:eastAsia="Arial" w:hAnsi="Arial"/>
          <w:sz w:val="18"/>
          <w:szCs w:val="18"/>
          <w:u w:val="single" w:color="auto"/>
          <w:color w:val="auto"/>
        </w:rPr>
        <w:t>AVROBIO, INC.</w:t>
      </w:r>
    </w:p>
    <w:p>
      <w:pPr>
        <w:spacing w:after="0" w:line="15"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Common Stock, $0.0001 par value per share</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05455M100</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December 31, 2021</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 w:lineRule="exact"/>
        <w:rPr>
          <w:sz w:val="24"/>
          <w:szCs w:val="24"/>
          <w:color w:val="auto"/>
        </w:rPr>
      </w:pPr>
    </w:p>
    <w:p>
      <w:pPr>
        <w:jc w:val="both"/>
        <w:ind w:left="660" w:right="9320" w:hanging="4"/>
        <w:spacing w:after="0" w:line="220" w:lineRule="exact"/>
        <w:tabs>
          <w:tab w:leader="none" w:pos="86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spacing w:after="0" w:line="1" w:lineRule="exact"/>
        <w:rPr>
          <w:rFonts w:ascii="MS PGothic" w:cs="MS PGothic" w:eastAsia="MS PGothic" w:hAnsi="MS PGothic"/>
          <w:sz w:val="16"/>
          <w:szCs w:val="16"/>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80"/>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5" w:lineRule="exact"/>
        <w:rPr>
          <w:sz w:val="24"/>
          <w:szCs w:val="24"/>
          <w:color w:val="auto"/>
        </w:rPr>
      </w:pPr>
    </w:p>
    <w:p>
      <w:pPr>
        <w:jc w:val="both"/>
        <w:ind w:left="2460" w:right="2420" w:firstLine="56"/>
        <w:spacing w:after="0" w:line="378"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 w:name="page2"/>
    <w:bookmarkEnd w:id="1"/>
    <w:p>
      <w:pPr>
        <w:ind w:left="5480"/>
        <w:spacing w:after="0"/>
        <w:rPr>
          <w:sz w:val="20"/>
          <w:szCs w:val="20"/>
          <w:color w:val="auto"/>
        </w:rPr>
      </w:pPr>
      <w:r>
        <w:rPr>
          <w:rFonts w:ascii="Arial" w:cs="Arial" w:eastAsia="Arial" w:hAnsi="Arial"/>
          <w:sz w:val="18"/>
          <w:szCs w:val="18"/>
          <w:color w:val="auto"/>
        </w:rPr>
        <w:t>13G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CUSIP No. 05455M100</w:t>
      </w:r>
    </w:p>
    <w:p>
      <w:pPr>
        <w:spacing w:after="0" w:line="15" w:lineRule="exact"/>
        <w:rPr>
          <w:sz w:val="20"/>
          <w:szCs w:val="20"/>
          <w:color w:val="auto"/>
        </w:rPr>
      </w:pPr>
    </w:p>
    <w:p>
      <w:pPr>
        <w:jc w:val="right"/>
        <w:ind w:right="1719"/>
        <w:spacing w:after="0"/>
        <w:rPr>
          <w:sz w:val="20"/>
          <w:szCs w:val="20"/>
          <w:color w:val="auto"/>
        </w:rPr>
      </w:pPr>
      <w:r>
        <w:rPr>
          <w:rFonts w:ascii="Arial" w:cs="Arial" w:eastAsia="Arial" w:hAnsi="Arial"/>
          <w:sz w:val="18"/>
          <w:szCs w:val="18"/>
          <w:color w:val="auto"/>
        </w:rPr>
        <w:t>Page 2 of 6</w:t>
      </w: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Names of Reporting Persons.</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Camber Capital Management LP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42-1693587</w:t>
      </w:r>
    </w:p>
    <w:p>
      <w:pPr>
        <w:spacing w:after="0" w:line="273" w:lineRule="exact"/>
        <w:rPr>
          <w:sz w:val="20"/>
          <w:szCs w:val="20"/>
          <w:color w:val="auto"/>
        </w:rPr>
      </w:pPr>
    </w:p>
    <w:p>
      <w:pPr>
        <w:ind w:left="340" w:hanging="170"/>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1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1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49" w:lineRule="exact"/>
        <w:rPr>
          <w:rFonts w:ascii="Arial" w:cs="Arial" w:eastAsia="Arial" w:hAnsi="Arial"/>
          <w:sz w:val="18"/>
          <w:szCs w:val="18"/>
          <w:color w:val="auto"/>
        </w:rPr>
      </w:pPr>
    </w:p>
    <w:p>
      <w:pPr>
        <w:ind w:left="360" w:hanging="177"/>
        <w:spacing w:after="0"/>
        <w:tabs>
          <w:tab w:leader="none" w:pos="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 w:lineRule="exact"/>
        <w:rPr>
          <w:sz w:val="20"/>
          <w:szCs w:val="20"/>
          <w:color w:val="auto"/>
        </w:rPr>
      </w:pPr>
    </w:p>
    <w:p>
      <w:pPr>
        <w:ind w:left="820" w:right="7239" w:hanging="650"/>
        <w:spacing w:after="0" w:line="260"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1" w:lineRule="exact"/>
        <w:rPr>
          <w:rFonts w:ascii="Arial" w:cs="Arial" w:eastAsia="Arial" w:hAnsi="Arial"/>
          <w:sz w:val="18"/>
          <w:szCs w:val="18"/>
          <w:color w:val="auto"/>
        </w:rPr>
      </w:pPr>
    </w:p>
    <w:p>
      <w:pPr>
        <w:ind w:left="3080" w:right="6219" w:hanging="656"/>
        <w:spacing w:after="0" w:line="338" w:lineRule="auto"/>
        <w:tabs>
          <w:tab w:leader="none" w:pos="2608" w:val="left"/>
        </w:tabs>
        <w:numPr>
          <w:ilvl w:val="1"/>
          <w:numId w:val="3"/>
        </w:numPr>
        <w:rPr>
          <w:rFonts w:ascii="Arial" w:cs="Arial" w:eastAsia="Arial" w:hAnsi="Arial"/>
          <w:sz w:val="15"/>
          <w:szCs w:val="15"/>
          <w:color w:val="auto"/>
        </w:rPr>
      </w:pPr>
      <w:r>
        <w:rPr>
          <w:rFonts w:ascii="Arial" w:cs="Arial" w:eastAsia="Arial" w:hAnsi="Arial"/>
          <w:sz w:val="15"/>
          <w:szCs w:val="15"/>
          <w:color w:val="auto"/>
        </w:rPr>
        <w:t>Sole Voting Power 0 shares</w:t>
      </w:r>
    </w:p>
    <w:tbl>
      <w:tblPr>
        <w:tblLayout w:type="fixed"/>
        <w:tblInd w:w="14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Number of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680" w:type="dxa"/>
            <w:vAlign w:val="bottom"/>
          </w:tcPr>
          <w:p>
            <w:pPr>
              <w:ind w:left="20"/>
              <w:spacing w:after="0"/>
              <w:rPr>
                <w:sz w:val="20"/>
                <w:szCs w:val="20"/>
                <w:color w:val="auto"/>
              </w:rPr>
            </w:pPr>
            <w:r>
              <w:rPr>
                <w:rFonts w:ascii="Arial" w:cs="Arial" w:eastAsia="Arial" w:hAnsi="Arial"/>
                <w:sz w:val="18"/>
                <w:szCs w:val="18"/>
                <w:color w:val="auto"/>
                <w:w w:val="96"/>
              </w:rPr>
              <w:t>Shared Voting Power</w:t>
            </w: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tcPr>
          <w:p>
            <w:pPr>
              <w:spacing w:after="0"/>
              <w:rPr>
                <w:sz w:val="22"/>
                <w:szCs w:val="22"/>
                <w:color w:val="auto"/>
              </w:rPr>
            </w:pPr>
          </w:p>
        </w:tc>
        <w:tc>
          <w:tcPr>
            <w:tcW w:w="1680" w:type="dxa"/>
            <w:vAlign w:val="bottom"/>
          </w:tcPr>
          <w:p>
            <w:pPr>
              <w:ind w:left="500"/>
              <w:spacing w:after="0"/>
              <w:rPr>
                <w:sz w:val="20"/>
                <w:szCs w:val="20"/>
                <w:color w:val="auto"/>
              </w:rPr>
            </w:pPr>
            <w:r>
              <w:rPr>
                <w:rFonts w:ascii="Arial" w:cs="Arial" w:eastAsia="Arial" w:hAnsi="Arial"/>
                <w:sz w:val="18"/>
                <w:szCs w:val="18"/>
                <w:color w:val="auto"/>
                <w:w w:val="83"/>
              </w:rPr>
              <w:t>1,633,333 shares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Each Reporting</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680" w:type="dxa"/>
            <w:vAlign w:val="bottom"/>
          </w:tcPr>
          <w:p>
            <w:pPr>
              <w:ind w:left="20"/>
              <w:spacing w:after="0"/>
              <w:rPr>
                <w:sz w:val="20"/>
                <w:szCs w:val="20"/>
                <w:color w:val="auto"/>
              </w:rPr>
            </w:pPr>
            <w:r>
              <w:rPr>
                <w:rFonts w:ascii="Arial" w:cs="Arial" w:eastAsia="Arial" w:hAnsi="Arial"/>
                <w:sz w:val="18"/>
                <w:szCs w:val="18"/>
                <w:color w:val="auto"/>
                <w:w w:val="89"/>
              </w:rPr>
              <w:t>Sole Dispositive Power</w:t>
            </w: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Pr>
          <w:p>
            <w:pPr>
              <w:spacing w:after="0"/>
              <w:rPr>
                <w:sz w:val="19"/>
                <w:szCs w:val="19"/>
                <w:color w:val="auto"/>
              </w:rPr>
            </w:pPr>
          </w:p>
        </w:tc>
        <w:tc>
          <w:tcPr>
            <w:tcW w:w="1680" w:type="dxa"/>
            <w:vAlign w:val="bottom"/>
          </w:tcPr>
          <w:p>
            <w:pPr>
              <w:ind w:left="500"/>
              <w:spacing w:after="0"/>
              <w:rPr>
                <w:sz w:val="20"/>
                <w:szCs w:val="20"/>
                <w:color w:val="auto"/>
              </w:rPr>
            </w:pPr>
            <w:r>
              <w:rPr>
                <w:rFonts w:ascii="Arial" w:cs="Arial" w:eastAsia="Arial" w:hAnsi="Arial"/>
                <w:sz w:val="18"/>
                <w:szCs w:val="18"/>
                <w:color w:val="auto"/>
              </w:rPr>
              <w:t>0 shares</w:t>
            </w:r>
          </w:p>
        </w:tc>
      </w:tr>
    </w:tbl>
    <w:p>
      <w:pPr>
        <w:spacing w:after="0" w:line="48" w:lineRule="exact"/>
        <w:rPr>
          <w:sz w:val="20"/>
          <w:szCs w:val="20"/>
          <w:color w:val="auto"/>
        </w:rPr>
      </w:pPr>
    </w:p>
    <w:p>
      <w:pPr>
        <w:ind w:left="3080" w:right="5719" w:hanging="656"/>
        <w:spacing w:after="0" w:line="338" w:lineRule="auto"/>
        <w:tabs>
          <w:tab w:leader="none" w:pos="2608" w:val="left"/>
        </w:tabs>
        <w:numPr>
          <w:ilvl w:val="1"/>
          <w:numId w:val="4"/>
        </w:numPr>
        <w:rPr>
          <w:rFonts w:ascii="Arial" w:cs="Arial" w:eastAsia="Arial" w:hAnsi="Arial"/>
          <w:sz w:val="15"/>
          <w:szCs w:val="15"/>
          <w:color w:val="auto"/>
        </w:rPr>
      </w:pPr>
      <w:r>
        <w:rPr>
          <w:rFonts w:ascii="Arial" w:cs="Arial" w:eastAsia="Arial" w:hAnsi="Arial"/>
          <w:sz w:val="15"/>
          <w:szCs w:val="15"/>
          <w:color w:val="auto"/>
        </w:rPr>
        <w:t>Shared Dispositive Power 1,633,333 shares</w:t>
      </w:r>
    </w:p>
    <w:p>
      <w:pPr>
        <w:ind w:left="820" w:right="5039" w:hanging="562"/>
        <w:spacing w:after="0" w:line="31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Camber Capital Management LP – 1,633,333 shares</w:t>
      </w:r>
    </w:p>
    <w:p>
      <w:pPr>
        <w:spacing w:after="0" w:line="1" w:lineRule="exact"/>
        <w:rPr>
          <w:sz w:val="20"/>
          <w:szCs w:val="20"/>
          <w:color w:val="auto"/>
        </w:rPr>
      </w:pPr>
    </w:p>
    <w:p>
      <w:pPr>
        <w:ind w:left="180"/>
        <w:spacing w:after="0" w:line="184" w:lineRule="exact"/>
        <w:tabs>
          <w:tab w:leader="none" w:pos="5540" w:val="left"/>
        </w:tabs>
        <w:rPr>
          <w:sz w:val="20"/>
          <w:szCs w:val="20"/>
          <w:color w:val="auto"/>
        </w:rPr>
      </w:pPr>
      <w:r>
        <w:rPr>
          <w:rFonts w:ascii="Arial" w:cs="Arial" w:eastAsia="Arial" w:hAnsi="Arial"/>
          <w:sz w:val="16"/>
          <w:szCs w:val="16"/>
          <w:color w:val="auto"/>
        </w:rPr>
        <w:t>10. 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79" w:lineRule="exact"/>
        <w:rPr>
          <w:sz w:val="20"/>
          <w:szCs w:val="20"/>
          <w:color w:val="auto"/>
        </w:rPr>
      </w:pPr>
    </w:p>
    <w:p>
      <w:pPr>
        <w:ind w:left="820" w:right="6019" w:hanging="650"/>
        <w:spacing w:after="0" w:line="325" w:lineRule="auto"/>
        <w:tabs>
          <w:tab w:leader="none" w:pos="429"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Percent of Class Represented by Amount in Row (9) Camber Capital Management LP – 3.74%</w:t>
      </w:r>
    </w:p>
    <w:p>
      <w:pPr>
        <w:ind w:left="440" w:hanging="270"/>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Camber Capital Management LP – 00 (Limited Partnership)</w:t>
      </w:r>
    </w:p>
    <w:p>
      <w:pPr>
        <w:sectPr>
          <w:pgSz w:w="11900" w:h="16838" w:orient="portrait"/>
          <w:cols w:equalWidth="0" w:num="1">
            <w:col w:w="10139"/>
          </w:cols>
          <w:pgMar w:left="320" w:top="131" w:right="1440" w:bottom="1440" w:gutter="0" w:footer="0" w:header="0"/>
        </w:sectPr>
      </w:pPr>
    </w:p>
    <w:bookmarkStart w:id="2" w:name="page3"/>
    <w:bookmarkEnd w:id="2"/>
    <w:p>
      <w:pPr>
        <w:ind w:left="5480"/>
        <w:spacing w:after="0"/>
        <w:rPr>
          <w:sz w:val="20"/>
          <w:szCs w:val="20"/>
          <w:color w:val="auto"/>
        </w:rPr>
      </w:pPr>
      <w:r>
        <w:rPr>
          <w:rFonts w:ascii="Arial" w:cs="Arial" w:eastAsia="Arial" w:hAnsi="Arial"/>
          <w:sz w:val="18"/>
          <w:szCs w:val="18"/>
          <w:color w:val="auto"/>
        </w:rPr>
        <w:t>13G</w:t>
      </w:r>
    </w:p>
    <w:p>
      <w:pPr>
        <w:spacing w:after="0" w:line="1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9"/>
          <w:szCs w:val="19"/>
          <w:color w:val="auto"/>
        </w:rPr>
        <w:t>05455M100</w:t>
      </w:r>
    </w:p>
    <w:p>
      <w:pPr>
        <w:spacing w:after="0" w:line="34" w:lineRule="exact"/>
        <w:rPr>
          <w:sz w:val="20"/>
          <w:szCs w:val="20"/>
          <w:color w:val="auto"/>
        </w:rPr>
      </w:pPr>
    </w:p>
    <w:p>
      <w:pPr>
        <w:jc w:val="right"/>
        <w:ind w:right="1719"/>
        <w:spacing w:after="0"/>
        <w:rPr>
          <w:sz w:val="20"/>
          <w:szCs w:val="20"/>
          <w:color w:val="auto"/>
        </w:rPr>
      </w:pPr>
      <w:r>
        <w:rPr>
          <w:rFonts w:ascii="Arial" w:cs="Arial" w:eastAsia="Arial" w:hAnsi="Arial"/>
          <w:sz w:val="18"/>
          <w:szCs w:val="18"/>
          <w:color w:val="auto"/>
        </w:rPr>
        <w:t>Page 3 of 6</w:t>
      </w:r>
    </w:p>
    <w:p>
      <w:pPr>
        <w:spacing w:after="0" w:line="292" w:lineRule="exact"/>
        <w:rPr>
          <w:sz w:val="20"/>
          <w:szCs w:val="20"/>
          <w:color w:val="auto"/>
        </w:rPr>
      </w:pPr>
    </w:p>
    <w:p>
      <w:pPr>
        <w:jc w:val="center"/>
        <w:ind w:left="820" w:right="7739" w:hanging="650"/>
        <w:spacing w:after="0" w:line="304" w:lineRule="auto"/>
        <w:tabs>
          <w:tab w:leader="none" w:pos="347" w:val="left"/>
        </w:tabs>
        <w:numPr>
          <w:ilvl w:val="0"/>
          <w:numId w:val="7"/>
        </w:numPr>
        <w:rPr>
          <w:rFonts w:ascii="Arial" w:cs="Arial" w:eastAsia="Arial" w:hAnsi="Arial"/>
          <w:sz w:val="15"/>
          <w:szCs w:val="15"/>
          <w:color w:val="auto"/>
        </w:rPr>
      </w:pPr>
      <w:r>
        <w:rPr>
          <w:rFonts w:ascii="Arial" w:cs="Arial" w:eastAsia="Arial" w:hAnsi="Arial"/>
          <w:sz w:val="15"/>
          <w:szCs w:val="15"/>
          <w:color w:val="auto"/>
        </w:rPr>
        <w:t>Names of Reporting Persons. Stephen DuBois</w:t>
      </w:r>
    </w:p>
    <w:p>
      <w:pPr>
        <w:spacing w:after="0" w:line="1" w:lineRule="exact"/>
        <w:rPr>
          <w:rFonts w:ascii="Arial" w:cs="Arial" w:eastAsia="Arial" w:hAnsi="Arial"/>
          <w:sz w:val="15"/>
          <w:szCs w:val="15"/>
          <w:color w:val="auto"/>
        </w:rPr>
      </w:pPr>
    </w:p>
    <w:p>
      <w:pPr>
        <w:ind w:left="820"/>
        <w:spacing w:after="0"/>
        <w:rPr>
          <w:rFonts w:ascii="Arial" w:cs="Arial" w:eastAsia="Arial" w:hAnsi="Arial"/>
          <w:sz w:val="15"/>
          <w:szCs w:val="15"/>
          <w:color w:val="auto"/>
        </w:rPr>
      </w:pPr>
      <w:r>
        <w:rPr>
          <w:rFonts w:ascii="Arial" w:cs="Arial" w:eastAsia="Arial" w:hAnsi="Arial"/>
          <w:sz w:val="18"/>
          <w:szCs w:val="18"/>
          <w:color w:val="auto"/>
        </w:rPr>
        <w:t>Not applicable</w:t>
      </w:r>
    </w:p>
    <w:p>
      <w:pPr>
        <w:spacing w:after="0" w:line="272" w:lineRule="exact"/>
        <w:rPr>
          <w:rFonts w:ascii="Arial" w:cs="Arial" w:eastAsia="Arial" w:hAnsi="Arial"/>
          <w:sz w:val="15"/>
          <w:szCs w:val="15"/>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1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1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49" w:lineRule="exact"/>
        <w:rPr>
          <w:rFonts w:ascii="Arial" w:cs="Arial" w:eastAsia="Arial" w:hAnsi="Arial"/>
          <w:sz w:val="18"/>
          <w:szCs w:val="18"/>
          <w:color w:val="auto"/>
        </w:rPr>
      </w:pPr>
    </w:p>
    <w:p>
      <w:pPr>
        <w:ind w:left="360" w:hanging="177"/>
        <w:spacing w:after="0"/>
        <w:tabs>
          <w:tab w:leader="none" w:pos="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 w:lineRule="exact"/>
        <w:rPr>
          <w:sz w:val="20"/>
          <w:szCs w:val="20"/>
          <w:color w:val="auto"/>
        </w:rPr>
      </w:pPr>
    </w:p>
    <w:p>
      <w:pPr>
        <w:ind w:left="820" w:right="7059" w:hanging="650"/>
        <w:spacing w:after="0" w:line="333" w:lineRule="auto"/>
        <w:tabs>
          <w:tab w:leader="none" w:pos="347" w:val="left"/>
        </w:tabs>
        <w:numPr>
          <w:ilvl w:val="0"/>
          <w:numId w:val="8"/>
        </w:numPr>
        <w:rPr>
          <w:rFonts w:ascii="Arial" w:cs="Arial" w:eastAsia="Arial" w:hAnsi="Arial"/>
          <w:sz w:val="15"/>
          <w:szCs w:val="15"/>
          <w:color w:val="auto"/>
        </w:rPr>
      </w:pPr>
      <w:r>
        <w:rPr>
          <w:rFonts w:ascii="Arial" w:cs="Arial" w:eastAsia="Arial" w:hAnsi="Arial"/>
          <w:sz w:val="15"/>
          <w:szCs w:val="15"/>
          <w:color w:val="auto"/>
        </w:rPr>
        <w:t>Citizenship or Place of Organization Stephen DuBois – United States</w:t>
      </w:r>
    </w:p>
    <w:p>
      <w:pPr>
        <w:ind w:left="3080" w:right="6219" w:hanging="656"/>
        <w:spacing w:after="0" w:line="304" w:lineRule="auto"/>
        <w:tabs>
          <w:tab w:leader="none" w:pos="2608" w:val="left"/>
        </w:tabs>
        <w:numPr>
          <w:ilvl w:val="1"/>
          <w:numId w:val="8"/>
        </w:numPr>
        <w:rPr>
          <w:rFonts w:ascii="Arial" w:cs="Arial" w:eastAsia="Arial" w:hAnsi="Arial"/>
          <w:sz w:val="15"/>
          <w:szCs w:val="15"/>
          <w:color w:val="auto"/>
        </w:rPr>
      </w:pPr>
      <w:r>
        <w:rPr>
          <w:rFonts w:ascii="Arial" w:cs="Arial" w:eastAsia="Arial" w:hAnsi="Arial"/>
          <w:sz w:val="15"/>
          <w:szCs w:val="15"/>
          <w:color w:val="auto"/>
        </w:rPr>
        <w:t>Sole Voting Power 0 shares</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1780" w:type="dxa"/>
            <w:vAlign w:val="bottom"/>
          </w:tcPr>
          <w:p>
            <w:pPr>
              <w:spacing w:after="0"/>
              <w:rPr>
                <w:sz w:val="20"/>
                <w:szCs w:val="20"/>
                <w:color w:val="auto"/>
              </w:rPr>
            </w:pPr>
            <w:r>
              <w:rPr>
                <w:rFonts w:ascii="Arial" w:cs="Arial" w:eastAsia="Arial" w:hAnsi="Arial"/>
                <w:sz w:val="18"/>
                <w:szCs w:val="18"/>
                <w:color w:val="auto"/>
              </w:rPr>
              <w:t>Number of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680" w:type="dxa"/>
            <w:vAlign w:val="bottom"/>
          </w:tcPr>
          <w:p>
            <w:pPr>
              <w:ind w:left="20"/>
              <w:spacing w:after="0"/>
              <w:rPr>
                <w:sz w:val="20"/>
                <w:szCs w:val="20"/>
                <w:color w:val="auto"/>
              </w:rPr>
            </w:pPr>
            <w:r>
              <w:rPr>
                <w:rFonts w:ascii="Arial" w:cs="Arial" w:eastAsia="Arial" w:hAnsi="Arial"/>
                <w:sz w:val="18"/>
                <w:szCs w:val="18"/>
                <w:color w:val="auto"/>
                <w:w w:val="96"/>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tcPr>
          <w:p>
            <w:pPr>
              <w:spacing w:after="0"/>
              <w:rPr>
                <w:sz w:val="18"/>
                <w:szCs w:val="18"/>
                <w:color w:val="auto"/>
              </w:rPr>
            </w:pPr>
          </w:p>
        </w:tc>
        <w:tc>
          <w:tcPr>
            <w:tcW w:w="1680" w:type="dxa"/>
            <w:vAlign w:val="bottom"/>
          </w:tcPr>
          <w:p>
            <w:pPr>
              <w:ind w:left="500"/>
              <w:spacing w:after="0"/>
              <w:rPr>
                <w:sz w:val="20"/>
                <w:szCs w:val="20"/>
                <w:color w:val="auto"/>
              </w:rPr>
            </w:pPr>
            <w:r>
              <w:rPr>
                <w:rFonts w:ascii="Arial" w:cs="Arial" w:eastAsia="Arial" w:hAnsi="Arial"/>
                <w:sz w:val="18"/>
                <w:szCs w:val="18"/>
                <w:color w:val="auto"/>
                <w:w w:val="83"/>
              </w:rPr>
              <w:t>1,633,333 shares</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680" w:type="dxa"/>
            <w:vAlign w:val="bottom"/>
            <w:vMerge w:val="restart"/>
          </w:tcPr>
          <w:p>
            <w:pPr>
              <w:ind w:left="20"/>
              <w:spacing w:after="0"/>
              <w:rPr>
                <w:sz w:val="20"/>
                <w:szCs w:val="20"/>
                <w:color w:val="auto"/>
              </w:rPr>
            </w:pPr>
            <w:r>
              <w:rPr>
                <w:rFonts w:ascii="Arial" w:cs="Arial" w:eastAsia="Arial" w:hAnsi="Arial"/>
                <w:sz w:val="18"/>
                <w:szCs w:val="18"/>
                <w:color w:val="auto"/>
                <w:w w:val="89"/>
              </w:rPr>
              <w:t>Sole Dispositive Power</w:t>
            </w:r>
          </w:p>
        </w:tc>
        <w:tc>
          <w:tcPr>
            <w:tcW w:w="0" w:type="dxa"/>
            <w:vAlign w:val="bottom"/>
          </w:tcPr>
          <w:p>
            <w:pPr>
              <w:spacing w:after="0"/>
              <w:rPr>
                <w:sz w:val="1"/>
                <w:szCs w:val="1"/>
                <w:color w:val="auto"/>
              </w:rPr>
            </w:pPr>
          </w:p>
        </w:tc>
      </w:tr>
      <w:tr>
        <w:trPr>
          <w:trHeight w:val="108"/>
        </w:trPr>
        <w:tc>
          <w:tcPr>
            <w:tcW w:w="1780" w:type="dxa"/>
            <w:vAlign w:val="bottom"/>
            <w:vMerge w:val="restart"/>
          </w:tcPr>
          <w:p>
            <w:pPr>
              <w:spacing w:after="0"/>
              <w:rPr>
                <w:sz w:val="20"/>
                <w:szCs w:val="20"/>
                <w:color w:val="auto"/>
              </w:rPr>
            </w:pPr>
            <w:r>
              <w:rPr>
                <w:rFonts w:ascii="Arial" w:cs="Arial" w:eastAsia="Arial" w:hAnsi="Arial"/>
                <w:sz w:val="18"/>
                <w:szCs w:val="18"/>
                <w:color w:val="auto"/>
              </w:rPr>
              <w:t>Each Reporting</w:t>
            </w:r>
          </w:p>
        </w:tc>
        <w:tc>
          <w:tcPr>
            <w:tcW w:w="6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680" w:type="dxa"/>
            <w:vAlign w:val="bottom"/>
            <w:vMerge w:val="restart"/>
          </w:tcPr>
          <w:p>
            <w:pPr>
              <w:ind w:left="50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14"/>
        </w:trPr>
        <w:tc>
          <w:tcPr>
            <w:tcW w:w="1780" w:type="dxa"/>
            <w:vAlign w:val="bottom"/>
            <w:vMerge w:val="restart"/>
          </w:tcPr>
          <w:p>
            <w:pPr>
              <w:spacing w:after="0" w:line="176" w:lineRule="exact"/>
              <w:rPr>
                <w:sz w:val="20"/>
                <w:szCs w:val="20"/>
                <w:color w:val="auto"/>
              </w:rPr>
            </w:pPr>
            <w:r>
              <w:rPr>
                <w:rFonts w:ascii="Arial" w:cs="Arial" w:eastAsia="Arial" w:hAnsi="Arial"/>
                <w:sz w:val="18"/>
                <w:szCs w:val="18"/>
                <w:color w:val="auto"/>
              </w:rPr>
              <w:t>Person With:</w:t>
            </w:r>
          </w:p>
        </w:tc>
        <w:tc>
          <w:tcPr>
            <w:tcW w:w="6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7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3080" w:right="5719" w:hanging="656"/>
        <w:spacing w:after="0" w:line="328" w:lineRule="auto"/>
        <w:tabs>
          <w:tab w:leader="none" w:pos="2608" w:val="left"/>
        </w:tabs>
        <w:numPr>
          <w:ilvl w:val="1"/>
          <w:numId w:val="9"/>
        </w:numPr>
        <w:rPr>
          <w:rFonts w:ascii="Arial" w:cs="Arial" w:eastAsia="Arial" w:hAnsi="Arial"/>
          <w:sz w:val="15"/>
          <w:szCs w:val="15"/>
          <w:color w:val="auto"/>
        </w:rPr>
      </w:pPr>
      <w:r>
        <w:rPr>
          <w:rFonts w:ascii="Arial" w:cs="Arial" w:eastAsia="Arial" w:hAnsi="Arial"/>
          <w:sz w:val="15"/>
          <w:szCs w:val="15"/>
          <w:color w:val="auto"/>
        </w:rPr>
        <w:t>Shared Dispositive Power 1,633,333 shares</w:t>
      </w:r>
    </w:p>
    <w:p>
      <w:pPr>
        <w:ind w:left="820" w:right="5119" w:hanging="650"/>
        <w:spacing w:after="0" w:line="278" w:lineRule="auto"/>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Stephen DuBois – 1,633,333 shares</w:t>
      </w:r>
    </w:p>
    <w:p>
      <w:pPr>
        <w:spacing w:after="0" w:line="1" w:lineRule="exact"/>
        <w:rPr>
          <w:sz w:val="20"/>
          <w:szCs w:val="20"/>
          <w:color w:val="auto"/>
        </w:rPr>
      </w:pPr>
    </w:p>
    <w:p>
      <w:pPr>
        <w:ind w:left="140"/>
        <w:spacing w:after="0" w:line="184" w:lineRule="exact"/>
        <w:tabs>
          <w:tab w:leader="none" w:pos="5500" w:val="left"/>
        </w:tabs>
        <w:rPr>
          <w:sz w:val="20"/>
          <w:szCs w:val="20"/>
          <w:color w:val="auto"/>
        </w:rPr>
      </w:pPr>
      <w:r>
        <w:rPr>
          <w:rFonts w:ascii="Arial" w:cs="Arial" w:eastAsia="Arial" w:hAnsi="Arial"/>
          <w:sz w:val="16"/>
          <w:szCs w:val="16"/>
          <w:color w:val="auto"/>
        </w:rPr>
        <w:t>10. 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79" w:lineRule="exact"/>
        <w:rPr>
          <w:sz w:val="20"/>
          <w:szCs w:val="20"/>
          <w:color w:val="auto"/>
        </w:rPr>
      </w:pPr>
    </w:p>
    <w:p>
      <w:pPr>
        <w:ind w:left="820" w:right="6019" w:hanging="650"/>
        <w:spacing w:after="0" w:line="283" w:lineRule="auto"/>
        <w:tabs>
          <w:tab w:leader="none" w:pos="4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 Stephen DuBois – 3.74%</w:t>
      </w:r>
    </w:p>
    <w:p>
      <w:pPr>
        <w:spacing w:after="0" w:line="10" w:lineRule="exact"/>
        <w:rPr>
          <w:rFonts w:ascii="Arial" w:cs="Arial" w:eastAsia="Arial" w:hAnsi="Arial"/>
          <w:sz w:val="18"/>
          <w:szCs w:val="18"/>
          <w:color w:val="auto"/>
        </w:rPr>
      </w:pPr>
    </w:p>
    <w:p>
      <w:pPr>
        <w:ind w:left="440" w:hanging="270"/>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Stephen DuBois – IN</w:t>
      </w:r>
    </w:p>
    <w:p>
      <w:pPr>
        <w:sectPr>
          <w:pgSz w:w="11900" w:h="16838" w:orient="portrait"/>
          <w:cols w:equalWidth="0" w:num="1">
            <w:col w:w="10139"/>
          </w:cols>
          <w:pgMar w:left="320" w:top="13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13G</w:t>
      </w:r>
    </w:p>
    <w:p>
      <w:pPr>
        <w:spacing w:after="0" w:line="14"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9"/>
          <w:szCs w:val="19"/>
          <w:color w:val="auto"/>
        </w:rPr>
        <w:t>05455M100</w:t>
      </w:r>
    </w:p>
    <w:p>
      <w:pPr>
        <w:spacing w:after="0" w:line="3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Page 4 of 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AVROBIO, INC.</w:t>
      </w:r>
    </w:p>
    <w:p>
      <w:pPr>
        <w:spacing w:after="0" w:line="218"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Kendall Square BLDG 300 Suite 201 Cambridge, MA 02139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ind w:left="660" w:right="8260" w:hanging="4"/>
        <w:spacing w:after="0" w:line="302" w:lineRule="auto"/>
        <w:tabs>
          <w:tab w:leader="none" w:pos="899" w:val="left"/>
        </w:tabs>
        <w:numPr>
          <w:ilvl w:val="0"/>
          <w:numId w:val="13"/>
        </w:numPr>
        <w:rPr>
          <w:rFonts w:ascii="Arial" w:cs="Arial" w:eastAsia="Arial" w:hAnsi="Arial"/>
          <w:sz w:val="16"/>
          <w:szCs w:val="16"/>
          <w:color w:val="auto"/>
        </w:rPr>
      </w:pPr>
      <w:r>
        <w:rPr>
          <w:rFonts w:ascii="Arial" w:cs="Arial" w:eastAsia="Arial" w:hAnsi="Arial"/>
          <w:sz w:val="16"/>
          <w:szCs w:val="16"/>
          <w:color w:val="auto"/>
        </w:rPr>
        <w:t>Name of Person Filing: Camber Capital Management LP Stephen DuBois</w:t>
      </w:r>
    </w:p>
    <w:p>
      <w:pPr>
        <w:spacing w:after="0" w:line="163" w:lineRule="exact"/>
        <w:rPr>
          <w:rFonts w:ascii="Arial" w:cs="Arial" w:eastAsia="Arial" w:hAnsi="Arial"/>
          <w:sz w:val="16"/>
          <w:szCs w:val="16"/>
          <w:color w:val="auto"/>
        </w:rPr>
      </w:pPr>
    </w:p>
    <w:p>
      <w:pPr>
        <w:ind w:left="660" w:right="6060" w:hanging="4"/>
        <w:spacing w:after="0" w:line="254" w:lineRule="auto"/>
        <w:tabs>
          <w:tab w:leader="none" w:pos="9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Camber Capital Management LP</w:t>
      </w:r>
    </w:p>
    <w:p>
      <w:pPr>
        <w:ind w:left="660"/>
        <w:spacing w:after="0"/>
        <w:rPr>
          <w:rFonts w:ascii="Arial" w:cs="Arial" w:eastAsia="Arial" w:hAnsi="Arial"/>
          <w:sz w:val="18"/>
          <w:szCs w:val="18"/>
          <w:color w:val="auto"/>
        </w:rPr>
      </w:pPr>
      <w:r>
        <w:rPr>
          <w:rFonts w:ascii="Arial" w:cs="Arial" w:eastAsia="Arial" w:hAnsi="Arial"/>
          <w:sz w:val="18"/>
          <w:szCs w:val="18"/>
          <w:color w:val="auto"/>
        </w:rPr>
        <w:t>Stephen DuBois</w:t>
      </w:r>
    </w:p>
    <w:p>
      <w:pPr>
        <w:spacing w:after="0" w:line="9" w:lineRule="exact"/>
        <w:rPr>
          <w:rFonts w:ascii="Arial" w:cs="Arial" w:eastAsia="Arial" w:hAnsi="Arial"/>
          <w:sz w:val="18"/>
          <w:szCs w:val="18"/>
          <w:color w:val="auto"/>
        </w:rPr>
      </w:pPr>
    </w:p>
    <w:p>
      <w:pPr>
        <w:ind w:left="660" w:right="8920"/>
        <w:spacing w:after="0" w:line="250" w:lineRule="auto"/>
        <w:rPr>
          <w:rFonts w:ascii="Arial" w:cs="Arial" w:eastAsia="Arial" w:hAnsi="Arial"/>
          <w:sz w:val="18"/>
          <w:szCs w:val="18"/>
          <w:color w:val="auto"/>
        </w:rPr>
      </w:pPr>
      <w:r>
        <w:rPr>
          <w:rFonts w:ascii="Arial" w:cs="Arial" w:eastAsia="Arial" w:hAnsi="Arial"/>
          <w:sz w:val="18"/>
          <w:szCs w:val="18"/>
          <w:color w:val="auto"/>
        </w:rPr>
        <w:t>101 Huntington Avenue Suite 2101</w:t>
      </w:r>
    </w:p>
    <w:p>
      <w:pPr>
        <w:ind w:left="660"/>
        <w:spacing w:after="0"/>
        <w:rPr>
          <w:rFonts w:ascii="Arial" w:cs="Arial" w:eastAsia="Arial" w:hAnsi="Arial"/>
          <w:sz w:val="18"/>
          <w:szCs w:val="18"/>
          <w:color w:val="auto"/>
        </w:rPr>
      </w:pPr>
      <w:r>
        <w:rPr>
          <w:rFonts w:ascii="Arial" w:cs="Arial" w:eastAsia="Arial" w:hAnsi="Arial"/>
          <w:sz w:val="18"/>
          <w:szCs w:val="18"/>
          <w:color w:val="auto"/>
        </w:rPr>
        <w:t>Boston, MA 02199</w:t>
      </w:r>
    </w:p>
    <w:p>
      <w:pPr>
        <w:spacing w:after="0" w:line="218"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Camber Capital Management LP – Delaware</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Stephen DuBois –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Title of Class of Securities: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$0.0001 par value per share</w:t>
      </w:r>
    </w:p>
    <w:p>
      <w:pPr>
        <w:spacing w:after="0" w:line="219" w:lineRule="exact"/>
        <w:rPr>
          <w:sz w:val="20"/>
          <w:szCs w:val="20"/>
          <w:color w:val="auto"/>
        </w:rPr>
      </w:pPr>
    </w:p>
    <w:p>
      <w:pPr>
        <w:ind w:left="660" w:right="9180" w:hanging="4"/>
        <w:spacing w:after="0" w:line="331" w:lineRule="auto"/>
        <w:tabs>
          <w:tab w:leader="none" w:pos="8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CUSIP Number: 05455M100</w:t>
      </w:r>
    </w:p>
    <w:p>
      <w:pPr>
        <w:spacing w:after="0" w:line="35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3. IF THIS STATEMENT IS FILED PURSUANT TO SS.240.13d-1(b) OR 240.13d-2(b) OR (c), CHECK WHETHER THE PERSON FILING IS A:</w:t>
      </w:r>
    </w:p>
    <w:p>
      <w:pPr>
        <w:spacing w:after="0" w:line="180" w:lineRule="exact"/>
        <w:rPr>
          <w:sz w:val="20"/>
          <w:szCs w:val="20"/>
          <w:color w:val="auto"/>
        </w:rPr>
      </w:pPr>
    </w:p>
    <w:p>
      <w:pPr>
        <w:ind w:left="1380" w:hanging="576"/>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 (15 U.S.C. 78o).</w:t>
      </w:r>
    </w:p>
    <w:p>
      <w:pPr>
        <w:spacing w:after="0" w:line="15" w:lineRule="exact"/>
        <w:rPr>
          <w:rFonts w:ascii="Arial" w:cs="Arial" w:eastAsia="Arial" w:hAnsi="Arial"/>
          <w:sz w:val="18"/>
          <w:szCs w:val="18"/>
          <w:color w:val="auto"/>
        </w:rPr>
      </w:pPr>
    </w:p>
    <w:p>
      <w:pPr>
        <w:ind w:left="1380" w:hanging="576"/>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380" w:hanging="576"/>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5"/>
          <w:szCs w:val="15"/>
          <w:color w:val="auto"/>
        </w:rPr>
        <w:t>Insurance company as defined in Section 3(a)(19) of the Act (15 U.S.C. 78c).</w:t>
      </w:r>
    </w:p>
    <w:p>
      <w:pPr>
        <w:spacing w:after="0" w:line="9" w:lineRule="exact"/>
        <w:rPr>
          <w:rFonts w:ascii="Arial" w:cs="Arial" w:eastAsia="Arial" w:hAnsi="Arial"/>
          <w:sz w:val="18"/>
          <w:szCs w:val="18"/>
          <w:color w:val="auto"/>
        </w:rPr>
      </w:pPr>
    </w:p>
    <w:p>
      <w:pPr>
        <w:ind w:left="1380" w:hanging="576"/>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5"/>
          <w:szCs w:val="15"/>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380" w:hanging="576"/>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ss.240.13d-1(b)(1)(ii)(E);</w:t>
      </w:r>
    </w:p>
    <w:p>
      <w:pPr>
        <w:spacing w:after="0" w:line="9" w:lineRule="exact"/>
        <w:rPr>
          <w:rFonts w:ascii="Arial" w:cs="Arial" w:eastAsia="Arial" w:hAnsi="Arial"/>
          <w:sz w:val="18"/>
          <w:szCs w:val="18"/>
          <w:color w:val="auto"/>
        </w:rPr>
      </w:pPr>
    </w:p>
    <w:p>
      <w:pPr>
        <w:ind w:left="1380" w:hanging="576"/>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ss.240.13d-1(b)(1)(ii)(F);</w:t>
      </w:r>
    </w:p>
    <w:p>
      <w:pPr>
        <w:spacing w:after="0" w:line="9" w:lineRule="exact"/>
        <w:rPr>
          <w:rFonts w:ascii="Arial" w:cs="Arial" w:eastAsia="Arial" w:hAnsi="Arial"/>
          <w:sz w:val="18"/>
          <w:szCs w:val="18"/>
          <w:color w:val="auto"/>
        </w:rPr>
      </w:pPr>
    </w:p>
    <w:p>
      <w:pPr>
        <w:ind w:left="1380" w:hanging="576"/>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ss.240.13d-1(b)(1)(ii)(G);</w:t>
      </w:r>
    </w:p>
    <w:p>
      <w:pPr>
        <w:spacing w:after="0" w:line="9" w:lineRule="exact"/>
        <w:rPr>
          <w:rFonts w:ascii="Arial" w:cs="Arial" w:eastAsia="Arial" w:hAnsi="Arial"/>
          <w:sz w:val="18"/>
          <w:szCs w:val="18"/>
          <w:color w:val="auto"/>
        </w:rPr>
      </w:pPr>
    </w:p>
    <w:p>
      <w:pPr>
        <w:ind w:left="1380" w:hanging="576"/>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5"/>
          <w:szCs w:val="15"/>
          <w:color w:val="auto"/>
        </w:rPr>
        <w:t>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1920" w:hanging="1116"/>
        <w:spacing w:after="0" w:line="250" w:lineRule="auto"/>
        <w:tabs>
          <w:tab w:leader="none" w:pos="13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ind w:left="1380" w:hanging="576"/>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ss.240.13d-1(b)(1)(ii)(J).</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660" w:right="4600" w:hanging="4"/>
        <w:spacing w:after="0" w:line="299" w:lineRule="auto"/>
        <w:tabs>
          <w:tab w:leader="none" w:pos="8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Camber Capital Management LP – 1,633,333 shares Stephen DuBois – 1,633,333 shares</w:t>
      </w:r>
    </w:p>
    <w:p>
      <w:pPr>
        <w:spacing w:after="0" w:line="159"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Camber Capital Management LP – 3.74%</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Stephen DuBois – 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13G</w:t>
      </w:r>
    </w:p>
    <w:p>
      <w:pPr>
        <w:spacing w:after="0" w:line="14"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9"/>
          <w:szCs w:val="19"/>
          <w:color w:val="auto"/>
        </w:rPr>
        <w:t>05455M100</w:t>
      </w:r>
    </w:p>
    <w:p>
      <w:pPr>
        <w:spacing w:after="0" w:line="3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Page 5 of 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Number of shares as to which such person has: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Sole power to vote or to direct the vote</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Camber Capital Management LP – 0 shares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Stephen DuBois – 0 shares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 Shared power to vote or to direct the vote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Camber Capital Management LP – 1,633,333 shares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Stephen DuBois – 1,633,333 shares</w:t>
      </w:r>
    </w:p>
    <w:p>
      <w:pPr>
        <w:spacing w:after="0" w:line="225" w:lineRule="exact"/>
        <w:rPr>
          <w:sz w:val="20"/>
          <w:szCs w:val="20"/>
          <w:color w:val="auto"/>
        </w:rPr>
      </w:pPr>
    </w:p>
    <w:p>
      <w:pPr>
        <w:ind w:left="1460" w:right="6660" w:hanging="804"/>
        <w:spacing w:after="0" w:line="306" w:lineRule="auto"/>
        <w:tabs>
          <w:tab w:leader="none" w:pos="957" w:val="left"/>
        </w:tabs>
        <w:numPr>
          <w:ilvl w:val="0"/>
          <w:numId w:val="17"/>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Camber Capital Management LP – 0 shares Stephen DuBois – 0 shares</w:t>
      </w:r>
    </w:p>
    <w:p>
      <w:pPr>
        <w:spacing w:after="0" w:line="160" w:lineRule="exact"/>
        <w:rPr>
          <w:rFonts w:ascii="Arial" w:cs="Arial" w:eastAsia="Arial" w:hAnsi="Arial"/>
          <w:sz w:val="16"/>
          <w:szCs w:val="16"/>
          <w:color w:val="auto"/>
        </w:rPr>
      </w:pPr>
    </w:p>
    <w:p>
      <w:pPr>
        <w:ind w:left="1460" w:right="6080" w:hanging="804"/>
        <w:spacing w:after="0" w:line="342" w:lineRule="auto"/>
        <w:tabs>
          <w:tab w:leader="none" w:pos="9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Camber Capital Management LP – 1,633,333 shares Stephen DuBois – 1,633,333 shares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x].</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INSTRUCTION: Dissolution of a group requires a response to this item.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13G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CUSIP No.  05455M100</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Page 6 of 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certification shall be included if the statement is filed pursuant to S.240.13d-1(c):</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CAMBER CAPITAL MANAGEMENT LP</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/s/Sean George</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Sean George</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STEPHEN DUBOIS</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Stephen DuBois</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Stephen DuBois, individually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EXHIBIT 1</w:t>
      </w:r>
    </w:p>
    <w:p>
      <w:pPr>
        <w:jc w:val="center"/>
        <w:spacing w:after="0"/>
        <w:rPr>
          <w:sz w:val="20"/>
          <w:szCs w:val="20"/>
          <w:color w:val="auto"/>
        </w:rPr>
      </w:pPr>
      <w:r>
        <w:rPr>
          <w:rFonts w:ascii="Arial" w:cs="Arial" w:eastAsia="Arial" w:hAnsi="Arial"/>
          <w:sz w:val="18"/>
          <w:szCs w:val="18"/>
          <w:color w:val="auto"/>
        </w:rPr>
        <w:t>JOINT FILING AGREEMENT</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This Joint Filing Agreement dated February 14, 2022 is by and between Camber Capital Management LP, a Delaware limited partnership, and Stephen DuBois, an individual (the foregoing are collectively referred to herein as the "Filers"). Each of the Filers may be required to file with the United States Securities and Exchange Commission a statement on Schedule 13G with respect to common stock, $0.0001 par value per share of AVROBIO, INC. beneficially owned by them from time to time. Pursuant to and in accordance with Rule 13(d)(1)(k) promulgated under the Securities Exchange Act of 1934, as amended, the Filers hereby agree to file a single statement on Schedule 13D and/or 13G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CAMBER CAPITAL MANAGEMENT LP</w:t>
      </w:r>
    </w:p>
    <w:p>
      <w:pPr>
        <w:ind w:left="4380"/>
        <w:spacing w:after="0" w:line="219" w:lineRule="auto"/>
        <w:rPr>
          <w:sz w:val="20"/>
          <w:szCs w:val="20"/>
          <w:color w:val="auto"/>
        </w:rPr>
      </w:pPr>
      <w:r>
        <w:rPr>
          <w:rFonts w:ascii="Arial" w:cs="Arial" w:eastAsia="Arial" w:hAnsi="Arial"/>
          <w:sz w:val="18"/>
          <w:szCs w:val="18"/>
          <w:color w:val="auto"/>
        </w:rPr>
        <w:t>By: /s/ Sean George</w:t>
      </w:r>
    </w:p>
    <w:p>
      <w:pPr>
        <w:ind w:left="4380"/>
        <w:spacing w:after="0" w:line="219" w:lineRule="auto"/>
        <w:rPr>
          <w:sz w:val="20"/>
          <w:szCs w:val="20"/>
          <w:color w:val="auto"/>
        </w:rPr>
      </w:pPr>
      <w:r>
        <w:rPr>
          <w:rFonts w:ascii="Arial" w:cs="Arial" w:eastAsia="Arial" w:hAnsi="Arial"/>
          <w:sz w:val="18"/>
          <w:szCs w:val="18"/>
          <w:color w:val="auto"/>
        </w:rPr>
        <w:t>Sean George</w:t>
      </w:r>
    </w:p>
    <w:p>
      <w:pPr>
        <w:ind w:left="4380"/>
        <w:spacing w:after="0"/>
        <w:rPr>
          <w:sz w:val="20"/>
          <w:szCs w:val="20"/>
          <w:color w:val="auto"/>
        </w:rPr>
      </w:pPr>
      <w:r>
        <w:rPr>
          <w:rFonts w:ascii="Arial" w:cs="Arial" w:eastAsia="Arial" w:hAnsi="Arial"/>
          <w:sz w:val="18"/>
          <w:szCs w:val="18"/>
          <w:color w:val="auto"/>
        </w:rPr>
        <w:t>Chief Financial Officer</w:t>
      </w:r>
    </w:p>
    <w:p>
      <w:pPr>
        <w:spacing w:after="0" w:line="15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STEPHEN DUBOIS</w:t>
      </w:r>
    </w:p>
    <w:p>
      <w:pPr>
        <w:ind w:left="4380"/>
        <w:spacing w:after="0"/>
        <w:rPr>
          <w:sz w:val="20"/>
          <w:szCs w:val="20"/>
          <w:color w:val="auto"/>
        </w:rPr>
      </w:pPr>
      <w:r>
        <w:rPr>
          <w:rFonts w:ascii="Arial" w:cs="Arial" w:eastAsia="Arial" w:hAnsi="Arial"/>
          <w:sz w:val="18"/>
          <w:szCs w:val="18"/>
          <w:color w:val="auto"/>
        </w:rPr>
        <w:t>By: /s/ Stephen DuBois</w:t>
      </w:r>
    </w:p>
    <w:sectPr>
      <w:pgSz w:w="11900" w:h="16838" w:orient="portrait"/>
      <w:cols w:equalWidth="0" w:num="1">
        <w:col w:w="11240"/>
      </w:cols>
      <w:pgMar w:left="320" w:top="3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2"/>
    </w:lvl>
    <w:lvl w:ilvl="1">
      <w:lvlJc w:val="left"/>
      <w:lvlText w:val="%2."/>
      <w:numFmt w:val="decimal"/>
      <w:start w:val="3"/>
    </w:lvl>
  </w:abstractNum>
  <w:abstractNum w:abstractNumId="2">
    <w:nsid w:val="4DB127F8"/>
    <w:multiLevelType w:val="hybridMultilevel"/>
    <w:lvl w:ilvl="0">
      <w:lvlJc w:val="left"/>
      <w:lvlText w:val="%1."/>
      <w:numFmt w:val="decimal"/>
      <w:start w:val="4"/>
    </w:lvl>
    <w:lvl w:ilvl="1">
      <w:lvlJc w:val="left"/>
      <w:lvlText w:val="%2."/>
      <w:numFmt w:val="decimal"/>
      <w:start w:val="5"/>
    </w:lvl>
  </w:abstractNum>
  <w:abstractNum w:abstractNumId="3">
    <w:nsid w:val="216231B"/>
    <w:multiLevelType w:val="hybridMultilevel"/>
    <w:lvl w:ilvl="0">
      <w:lvlJc w:val="left"/>
      <w:lvlText w:val="%1"/>
      <w:numFmt w:val="decimal"/>
      <w:start w:val="1"/>
    </w:lvl>
    <w:lvl w:ilvl="1">
      <w:lvlJc w:val="left"/>
      <w:lvlText w:val="%2."/>
      <w:numFmt w:val="decimal"/>
      <w:start w:val="8"/>
    </w:lvl>
  </w:abstractNum>
  <w:abstractNum w:abstractNumId="4">
    <w:nsid w:val="1F16E9E8"/>
    <w:multiLevelType w:val="hybridMultilevel"/>
    <w:lvl w:ilvl="0">
      <w:lvlJc w:val="left"/>
      <w:lvlText w:val="%1."/>
      <w:numFmt w:val="decimal"/>
      <w:start w:val="9"/>
    </w:lvl>
    <w:lvl w:ilvl="1">
      <w:lvlJc w:val="left"/>
      <w:lvlText w:val="%2"/>
      <w:numFmt w:val="decimal"/>
      <w:start w:val="1"/>
    </w:lvl>
  </w:abstractNum>
  <w:abstractNum w:abstractNumId="5">
    <w:nsid w:val="1190CDE7"/>
    <w:multiLevelType w:val="hybridMultilevel"/>
    <w:lvl w:ilvl="0">
      <w:lvlJc w:val="left"/>
      <w:lvlText w:val="%1."/>
      <w:numFmt w:val="decimal"/>
      <w:start w:val="11"/>
    </w:lvl>
  </w:abstractNum>
  <w:abstractNum w:abstractNumId="6">
    <w:nsid w:val="66EF438D"/>
    <w:multiLevelType w:val="hybridMultilevel"/>
    <w:lvl w:ilvl="0">
      <w:lvlJc w:val="left"/>
      <w:lvlText w:val="%1."/>
      <w:numFmt w:val="decimal"/>
      <w:start w:val="1"/>
    </w:lvl>
    <w:lvl w:ilvl="1">
      <w:lvlJc w:val="left"/>
      <w:lvlText w:val="%2."/>
      <w:numFmt w:val="decimal"/>
      <w:start w:val="3"/>
    </w:lvl>
  </w:abstractNum>
  <w:abstractNum w:abstractNumId="7">
    <w:nsid w:val="140E0F76"/>
    <w:multiLevelType w:val="hybridMultilevel"/>
    <w:lvl w:ilvl="0">
      <w:lvlJc w:val="left"/>
      <w:lvlText w:val="%1."/>
      <w:numFmt w:val="decimal"/>
      <w:start w:val="4"/>
    </w:lvl>
    <w:lvl w:ilvl="1">
      <w:lvlJc w:val="left"/>
      <w:lvlText w:val="%2."/>
      <w:numFmt w:val="decimal"/>
      <w:start w:val="5"/>
    </w:lvl>
  </w:abstractNum>
  <w:abstractNum w:abstractNumId="8">
    <w:nsid w:val="3352255A"/>
    <w:multiLevelType w:val="hybridMultilevel"/>
    <w:lvl w:ilvl="0">
      <w:lvlJc w:val="left"/>
      <w:lvlText w:val="%1"/>
      <w:numFmt w:val="decimal"/>
      <w:start w:val="1"/>
    </w:lvl>
    <w:lvl w:ilvl="1">
      <w:lvlJc w:val="left"/>
      <w:lvlText w:val="%2."/>
      <w:numFmt w:val="decimal"/>
      <w:start w:val="8"/>
    </w:lvl>
  </w:abstractNum>
  <w:abstractNum w:abstractNumId="9">
    <w:nsid w:val="109CF92E"/>
    <w:multiLevelType w:val="hybridMultilevel"/>
    <w:lvl w:ilvl="0">
      <w:lvlJc w:val="left"/>
      <w:lvlText w:val="%1."/>
      <w:numFmt w:val="decimal"/>
      <w:start w:val="9"/>
    </w:lvl>
    <w:lvl w:ilvl="1">
      <w:lvlJc w:val="left"/>
      <w:lvlText w:val="%2"/>
      <w:numFmt w:val="decimal"/>
      <w:start w:val="1"/>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2022-02-14T08:38:20Z</dcterms:created>
  <dcterms:modified xsi:type="dcterms:W3CDTF">2022-02-14T08:38:20Z</dcterms:modified>
</cp:coreProperties>
</file>