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217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2172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MACKAY GEOFFREY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AVROBIO,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 KENDALL SQ. BLDG 300, STE 201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AVROBIO,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AVRO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02/12/2020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See Remarks</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80" w:type="dxa"/>
            <w:vAlign w:val="bottom"/>
          </w:tcPr>
          <w:p>
            <w:pPr>
              <w:spacing w:after="0"/>
              <w:rPr>
                <w:sz w:val="20"/>
                <w:szCs w:val="20"/>
                <w:color w:val="auto"/>
              </w:rPr>
            </w:pPr>
            <w:r>
              <w:rPr>
                <w:rFonts w:ascii="Arial" w:cs="Arial" w:eastAsia="Arial" w:hAnsi="Arial"/>
                <w:sz w:val="18"/>
                <w:szCs w:val="18"/>
                <w:color w:val="0000FF"/>
              </w:rPr>
              <w:t>CAMBRIDGE</w:t>
            </w:r>
          </w:p>
        </w:tc>
        <w:tc>
          <w:tcPr>
            <w:tcW w:w="940" w:type="dxa"/>
            <w:vAlign w:val="bottom"/>
          </w:tcPr>
          <w:p>
            <w:pPr>
              <w:ind w:left="100"/>
              <w:spacing w:after="0"/>
              <w:rPr>
                <w:sz w:val="20"/>
                <w:szCs w:val="20"/>
                <w:color w:val="auto"/>
              </w:rPr>
            </w:pPr>
            <w:r>
              <w:rPr>
                <w:rFonts w:ascii="Arial" w:cs="Arial" w:eastAsia="Arial" w:hAnsi="Arial"/>
                <w:sz w:val="18"/>
                <w:szCs w:val="18"/>
                <w:color w:val="0000FF"/>
              </w:rPr>
              <w:t>MA</w:t>
            </w:r>
          </w:p>
        </w:tc>
        <w:tc>
          <w:tcPr>
            <w:tcW w:w="1680" w:type="dxa"/>
            <w:vAlign w:val="bottom"/>
          </w:tcPr>
          <w:p>
            <w:pPr>
              <w:ind w:left="420"/>
              <w:spacing w:after="0"/>
              <w:rPr>
                <w:sz w:val="20"/>
                <w:szCs w:val="20"/>
                <w:color w:val="auto"/>
              </w:rPr>
            </w:pPr>
            <w:r>
              <w:rPr>
                <w:rFonts w:ascii="Arial" w:cs="Arial" w:eastAsia="Arial" w:hAnsi="Arial"/>
                <w:sz w:val="18"/>
                <w:szCs w:val="18"/>
                <w:color w:val="0000FF"/>
              </w:rPr>
              <w:t>02139</w:t>
            </w:r>
          </w:p>
        </w:tc>
      </w:tr>
      <w:tr>
        <w:trPr>
          <w:trHeight w:val="158"/>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(City)</w:t>
            </w:r>
          </w:p>
        </w:tc>
        <w:tc>
          <w:tcPr>
            <w:tcW w:w="940" w:type="dxa"/>
            <w:vAlign w:val="bottom"/>
          </w:tcPr>
          <w:p>
            <w:pPr>
              <w:ind w:left="1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tcPr>
          <w:p>
            <w:pPr>
              <w:ind w:left="6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2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76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760" w:type="dxa"/>
            <w:vAlign w:val="bottom"/>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9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9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760" w:type="dxa"/>
            <w:vAlign w:val="bottom"/>
            <w:tcBorders>
              <w:bottom w:val="single" w:sz="8" w:color="2C2C2C"/>
            </w:tcBorders>
          </w:tcPr>
          <w:p>
            <w:pPr>
              <w:jc w:val="right"/>
              <w:ind w:right="112"/>
              <w:spacing w:after="0"/>
              <w:rPr>
                <w:sz w:val="20"/>
                <w:szCs w:val="20"/>
                <w:color w:val="auto"/>
              </w:rPr>
            </w:pPr>
            <w:r>
              <w:rPr>
                <w:rFonts w:ascii="Arial" w:cs="Arial" w:eastAsia="Arial" w:hAnsi="Arial"/>
                <w:sz w:val="18"/>
                <w:szCs w:val="18"/>
                <w:color w:val="0000FF"/>
              </w:rPr>
              <w:t>02/12/2020</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right"/>
              <w:ind w:right="92"/>
              <w:spacing w:after="0"/>
              <w:rPr>
                <w:sz w:val="20"/>
                <w:szCs w:val="20"/>
                <w:color w:val="auto"/>
              </w:rPr>
            </w:pPr>
            <w:r>
              <w:rPr>
                <w:rFonts w:ascii="Arial" w:cs="Arial" w:eastAsia="Arial" w:hAnsi="Arial"/>
                <w:sz w:val="18"/>
                <w:szCs w:val="18"/>
                <w:color w:val="0000FF"/>
              </w:rPr>
              <w:t>1,400</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96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29.0657</w:t>
            </w:r>
            <w:r>
              <w:rPr>
                <w:rFonts w:ascii="Arial" w:cs="Arial" w:eastAsia="Arial" w:hAnsi="Arial"/>
                <w:sz w:val="22"/>
                <w:szCs w:val="22"/>
                <w:color w:val="008000"/>
                <w:w w:val="90"/>
                <w:vertAlign w:val="superscript"/>
              </w:rPr>
              <w:t>(2)</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345,123</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 son</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7"/>
              </w:rPr>
              <w:t>72,604</w:t>
            </w:r>
          </w:p>
        </w:tc>
        <w:tc>
          <w:tcPr>
            <w:tcW w:w="96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vMerge w:val="continue"/>
          </w:tcPr>
          <w:p>
            <w:pPr>
              <w:spacing w:after="0"/>
              <w:rPr>
                <w:sz w:val="9"/>
                <w:szCs w:val="9"/>
                <w:color w:val="auto"/>
              </w:rPr>
            </w:pPr>
          </w:p>
        </w:tc>
        <w:tc>
          <w:tcPr>
            <w:tcW w:w="17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800" w:type="dxa"/>
            <w:vAlign w:val="bottom"/>
            <w:vMerge w:val="restart"/>
          </w:tcPr>
          <w:p>
            <w:pPr>
              <w:ind w:left="80"/>
              <w:spacing w:after="0"/>
              <w:rPr>
                <w:sz w:val="20"/>
                <w:szCs w:val="20"/>
                <w:color w:val="auto"/>
              </w:rPr>
            </w:pPr>
            <w:r>
              <w:rPr>
                <w:rFonts w:ascii="Arial" w:cs="Arial" w:eastAsia="Arial" w:hAnsi="Arial"/>
                <w:sz w:val="18"/>
                <w:szCs w:val="18"/>
                <w:color w:val="0000FF"/>
                <w:w w:val="98"/>
              </w:rPr>
              <w:t>reporting</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person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w w:val="98"/>
              </w:rPr>
              <w:t>daughter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72,604</w:t>
            </w:r>
          </w:p>
        </w:tc>
        <w:tc>
          <w:tcPr>
            <w:tcW w:w="960" w:type="dxa"/>
            <w:vAlign w:val="bottom"/>
          </w:tcPr>
          <w:p>
            <w:pPr>
              <w:ind w:left="460"/>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w w:val="98"/>
              </w:rPr>
              <w:t>reporting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person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5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7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in this Form 4 were effected pursuant to a Rule 10b5-1 trading plan adopted by the reporting person.</w:t>
      </w:r>
    </w:p>
    <w:p>
      <w:pPr>
        <w:spacing w:after="0" w:line="41" w:lineRule="exact"/>
        <w:rPr>
          <w:rFonts w:ascii="Arial" w:cs="Arial" w:eastAsia="Arial" w:hAnsi="Arial"/>
          <w:sz w:val="14"/>
          <w:szCs w:val="14"/>
          <w:color w:val="008000"/>
        </w:rPr>
      </w:pPr>
    </w:p>
    <w:p>
      <w:pPr>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$29.00 to $29.32,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President and Chief Executive Officer</w:t>
      </w:r>
    </w:p>
    <w:p>
      <w:pPr>
        <w:ind w:left="6860"/>
        <w:spacing w:after="0" w:line="184" w:lineRule="auto"/>
        <w:rPr>
          <w:sz w:val="20"/>
          <w:szCs w:val="20"/>
          <w:color w:val="auto"/>
        </w:rPr>
      </w:pPr>
      <w:r>
        <w:rPr>
          <w:rFonts w:ascii="Arial" w:cs="Arial" w:eastAsia="Arial" w:hAnsi="Arial"/>
          <w:sz w:val="17"/>
          <w:szCs w:val="17"/>
          <w:color w:val="0000FF"/>
        </w:rPr>
        <w:t xml:space="preserve">/s/ Steven Avruch, as Attorney- </w:t>
      </w:r>
      <w:r>
        <w:rPr>
          <w:rFonts w:ascii="Arial" w:cs="Arial" w:eastAsia="Arial" w:hAnsi="Arial"/>
          <w:sz w:val="34"/>
          <w:szCs w:val="34"/>
          <w:color w:val="0000FF"/>
          <w:vertAlign w:val="subscript"/>
        </w:rPr>
        <w:t>02/14/2020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400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01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3155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1559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41849" TargetMode="External"/><Relationship Id="rId13"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2020-02-14T18:18:06Z</dcterms:created>
  <dcterms:modified xsi:type="dcterms:W3CDTF">2020-02-14T18:18:06Z</dcterms:modified>
</cp:coreProperties>
</file>