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257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257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Golipour Azadeh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AVRO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Technology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4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02/01/2027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149,333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149,333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2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shares subject to the RSU shall vest over 4 years, with 25% vesting annually on each anniversary of the Vesting Commencement Date of February 1, 2023.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Steven Avruch, Attorney in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02/10/2023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Fact for Azadeh Golipour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bottom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-2321560</wp:posOffset>
            </wp:positionV>
            <wp:extent cx="28575" cy="1656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56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2510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2023-02-10T17:38:55Z</dcterms:created>
  <dcterms:modified xsi:type="dcterms:W3CDTF">2023-02-10T17:38:55Z</dcterms:modified>
</cp:coreProperties>
</file>