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Avruch Steven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AVROBIO,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32,834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10,812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32,834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98,499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RSU shall vest over 4 years, with 25% vesting annually on each anniversary of the Vesting Commencement Date of February 1, 2023.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N. Avruch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02/05/2024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2236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2024-02-05T18:59:01Z</dcterms:created>
  <dcterms:modified xsi:type="dcterms:W3CDTF">2024-02-05T18:59:01Z</dcterms:modified>
</cp:coreProperties>
</file>