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OMB APPROVAL</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OMB Number: 3235-0145</w:t>
      </w:r>
    </w:p>
    <w:p>
      <w:pPr>
        <w:ind w:left="6800"/>
        <w:spacing w:after="0"/>
        <w:rPr>
          <w:sz w:val="20"/>
          <w:szCs w:val="20"/>
          <w:color w:val="auto"/>
        </w:rPr>
      </w:pPr>
      <w:r>
        <w:rPr>
          <w:rFonts w:ascii="Times New Roman" w:cs="Times New Roman" w:eastAsia="Times New Roman" w:hAnsi="Times New Roman"/>
          <w:sz w:val="21"/>
          <w:szCs w:val="21"/>
          <w:color w:val="auto"/>
        </w:rPr>
        <w:t>Estimated average burden hours per response ….11</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(Amendment No. 1*)</w:t>
      </w:r>
    </w:p>
    <w:p>
      <w:pPr>
        <w:spacing w:after="0" w:line="206"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22"/>
          <w:szCs w:val="22"/>
          <w:color w:val="auto"/>
        </w:rPr>
        <w:t>AVROBIO, INC.</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(Name of Issuer)</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COMMON STOCK</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05455M100</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(CUSIP Number)</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April 30, 2022</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2020" w:right="8020" w:hanging="927"/>
        <w:spacing w:after="0" w:line="382" w:lineRule="auto"/>
        <w:tabs>
          <w:tab w:leader="none" w:pos="20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Rule 13d-1(c)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630555</wp:posOffset>
            </wp:positionH>
            <wp:positionV relativeFrom="paragraph">
              <wp:posOffset>-28575</wp:posOffset>
            </wp:positionV>
            <wp:extent cx="58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-259715</wp:posOffset>
            </wp:positionV>
            <wp:extent cx="58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-491490</wp:posOffset>
            </wp:positionV>
            <wp:extent cx="582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8" w:lineRule="exact"/>
        <w:rPr>
          <w:sz w:val="24"/>
          <w:szCs w:val="24"/>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1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05455M100</w:t>
      </w:r>
    </w:p>
    <w:p>
      <w:pPr>
        <w:spacing w:after="0" w:line="220" w:lineRule="exact"/>
        <w:rPr>
          <w:sz w:val="20"/>
          <w:szCs w:val="20"/>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40" w:right="361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Federated Hermes, Inc.</w:t>
      </w: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383530" cy="240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 597,781</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Sole Dispositive Power: 597,781</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597,781</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1.37%</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-1051560</wp:posOffset>
            </wp:positionV>
            <wp:extent cx="5511800" cy="1208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40" w:hanging="938"/>
        <w:spacing w:after="0"/>
        <w:tabs>
          <w:tab w:leader="none" w:pos="1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40" w:right="349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Voting Shares Irrevocable Trust</w:t>
      </w:r>
    </w:p>
    <w:p>
      <w:pPr>
        <w:ind w:left="1640" w:hanging="938"/>
        <w:spacing w:after="0"/>
        <w:tabs>
          <w:tab w:leader="none" w:pos="1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383530" cy="2408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 597,781</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Sole Dispositive Power: 597,781</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bl>
    <w:p>
      <w:pPr>
        <w:sectPr>
          <w:pgSz w:w="11900" w:h="16838" w:orient="portrait"/>
          <w:cols w:equalWidth="0" w:num="1">
            <w:col w:w="10139"/>
          </w:cols>
          <w:pgMar w:left="320" w:top="706" w:right="1440" w:bottom="0" w:gutter="0" w:footer="0" w:header="0"/>
        </w:sectPr>
      </w:pPr>
    </w:p>
    <w:bookmarkStart w:id="2" w:name="page3"/>
    <w:bookmarkEnd w:id="2"/>
    <w:p>
      <w:pPr>
        <w:spacing w:after="0" w:line="62" w:lineRule="exact"/>
        <w:rPr>
          <w:sz w:val="20"/>
          <w:szCs w:val="20"/>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597,781</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1.37%</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-1051560</wp:posOffset>
            </wp:positionV>
            <wp:extent cx="5511800" cy="1208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40" w:hanging="938"/>
        <w:spacing w:after="0"/>
        <w:tabs>
          <w:tab w:leader="none" w:pos="1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540" w:right="349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Thomas R. Donahue</w:t>
      </w:r>
    </w:p>
    <w:p>
      <w:pPr>
        <w:ind w:left="1540" w:hanging="938"/>
        <w:spacing w:after="0"/>
        <w:tabs>
          <w:tab w:leader="none" w:pos="1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-2251710</wp:posOffset>
            </wp:positionV>
            <wp:extent cx="5383530" cy="2408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 597,781</w:t>
            </w: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Sole Dispositive Power</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Shared Dispositive Power: 597,781</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ind w:left="1540" w:hanging="938"/>
        <w:spacing w:after="0"/>
        <w:tabs>
          <w:tab w:leader="none" w:pos="15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597,781</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540" w:hanging="938"/>
        <w:spacing w:after="0"/>
        <w:tabs>
          <w:tab w:leader="none" w:pos="15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1.37%</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-1051560</wp:posOffset>
            </wp:positionV>
            <wp:extent cx="5511800" cy="1208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40" w:hanging="938"/>
        <w:spacing w:after="0"/>
        <w:tabs>
          <w:tab w:leader="none" w:pos="15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540" w:right="349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Rhodora J. Donahue</w:t>
      </w:r>
    </w:p>
    <w:p>
      <w:pPr>
        <w:ind w:left="1540" w:hanging="938"/>
        <w:spacing w:after="0"/>
        <w:tabs>
          <w:tab w:leader="none" w:pos="15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-2251710</wp:posOffset>
            </wp:positionV>
            <wp:extent cx="5383530" cy="2408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 597,781</w:t>
            </w:r>
          </w:p>
        </w:tc>
      </w:tr>
      <w:tr>
        <w:trPr>
          <w:trHeight w:val="232"/>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5822315</wp:posOffset>
            </wp:positionH>
            <wp:positionV relativeFrom="paragraph">
              <wp:posOffset>-13970</wp:posOffset>
            </wp:positionV>
            <wp:extent cx="825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14605"/>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-13970</wp:posOffset>
            </wp:positionV>
            <wp:extent cx="889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460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-13970</wp:posOffset>
            </wp:positionV>
            <wp:extent cx="889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4605"/>
                    </a:xfrm>
                    <a:prstGeom prst="rect">
                      <a:avLst/>
                    </a:prstGeom>
                    <a:noFill/>
                  </pic:spPr>
                </pic:pic>
              </a:graphicData>
            </a:graphic>
          </wp:anchor>
        </w:drawing>
      </w:r>
    </w:p>
    <w:p>
      <w:pPr>
        <w:sectPr>
          <w:pgSz w:w="11900" w:h="16900" w:orient="portrait"/>
          <w:cols w:equalWidth="0" w:num="1">
            <w:col w:w="10039"/>
          </w:cols>
          <w:pgMar w:left="420" w:top="126" w:right="1440" w:bottom="0" w:gutter="0" w:footer="0" w:header="0"/>
        </w:sectPr>
      </w:pPr>
    </w:p>
    <w:bookmarkStart w:id="3" w:name="page4"/>
    <w:bookmarkEnd w:id="3"/>
    <w:p>
      <w:pPr>
        <w:spacing w:after="0" w:line="62" w:lineRule="exact"/>
        <w:rPr>
          <w:sz w:val="20"/>
          <w:szCs w:val="20"/>
          <w:color w:val="auto"/>
        </w:rPr>
      </w:pPr>
    </w:p>
    <w:p>
      <w:pPr>
        <w:ind w:left="3300" w:hanging="938"/>
        <w:spacing w:after="0"/>
        <w:tabs>
          <w:tab w:leader="none" w:pos="330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w:t>
      </w:r>
    </w:p>
    <w:p>
      <w:pPr>
        <w:spacing w:after="0" w:line="220" w:lineRule="exact"/>
        <w:rPr>
          <w:rFonts w:ascii="Times New Roman" w:cs="Times New Roman" w:eastAsia="Times New Roman" w:hAnsi="Times New Roman"/>
          <w:sz w:val="22"/>
          <w:szCs w:val="22"/>
          <w:color w:val="auto"/>
        </w:rPr>
      </w:pPr>
    </w:p>
    <w:p>
      <w:pPr>
        <w:ind w:left="3300" w:hanging="938"/>
        <w:spacing w:after="0"/>
        <w:tabs>
          <w:tab w:leader="none" w:pos="330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597,781</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92"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597,781</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640" w:hanging="938"/>
        <w:spacing w:after="0"/>
        <w:tabs>
          <w:tab w:leader="none" w:pos="1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1.37%</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-1943100</wp:posOffset>
            </wp:positionV>
            <wp:extent cx="5829300"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0" cy="60007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-1051560</wp:posOffset>
            </wp:positionV>
            <wp:extent cx="5511800" cy="1208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40" w:hanging="938"/>
        <w:spacing w:after="0"/>
        <w:tabs>
          <w:tab w:leader="none" w:pos="16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J. Christopher Donahue</w:t>
      </w:r>
    </w:p>
    <w:p>
      <w:pPr>
        <w:ind w:left="1640" w:hanging="938"/>
        <w:spacing w:after="0"/>
        <w:tabs>
          <w:tab w:leader="none" w:pos="16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383530" cy="2408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 597,781</w:t>
            </w: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Sole Dispositive Power</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Shared Dispositive Power: 597,781</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ind w:left="1640" w:hanging="938"/>
        <w:spacing w:after="0"/>
        <w:tabs>
          <w:tab w:leader="none" w:pos="16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597,781</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640" w:hanging="938"/>
        <w:spacing w:after="0"/>
        <w:tabs>
          <w:tab w:leader="none" w:pos="16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1.37%</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-1051560</wp:posOffset>
            </wp:positionV>
            <wp:extent cx="5511800" cy="1209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1800" cy="120904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220" w:lineRule="exact"/>
        <w:rPr>
          <w:sz w:val="20"/>
          <w:szCs w:val="20"/>
          <w:color w:val="auto"/>
        </w:rPr>
      </w:pPr>
    </w:p>
    <w:p>
      <w:pPr>
        <w:ind w:left="1800" w:hanging="1098"/>
        <w:spacing w:after="0"/>
        <w:tabs>
          <w:tab w:leader="none" w:pos="18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219" w:lineRule="exact"/>
        <w:rPr>
          <w:rFonts w:ascii="Times New Roman" w:cs="Times New Roman" w:eastAsia="Times New Roman" w:hAnsi="Times New Roman"/>
          <w:sz w:val="22"/>
          <w:szCs w:val="22"/>
          <w:color w:val="auto"/>
        </w:rPr>
      </w:pPr>
    </w:p>
    <w:p>
      <w:pPr>
        <w:ind w:left="1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AVROBIO, INC.</w:t>
      </w:r>
    </w:p>
    <w:p>
      <w:pPr>
        <w:spacing w:after="0" w:line="219" w:lineRule="exact"/>
        <w:rPr>
          <w:rFonts w:ascii="Times New Roman" w:cs="Times New Roman" w:eastAsia="Times New Roman" w:hAnsi="Times New Roman"/>
          <w:sz w:val="22"/>
          <w:szCs w:val="22"/>
          <w:color w:val="auto"/>
        </w:rPr>
      </w:pPr>
    </w:p>
    <w:p>
      <w:pPr>
        <w:ind w:left="1800" w:right="4179" w:hanging="1098"/>
        <w:spacing w:after="0" w:line="462" w:lineRule="auto"/>
        <w:tabs>
          <w:tab w:leader="none" w:pos="18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 One Kendall Square, Bldg. 300, Suite 201 Cambridge, MA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-1518285</wp:posOffset>
            </wp:positionV>
            <wp:extent cx="5383530" cy="1508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83530" cy="150876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112" w:lineRule="exact"/>
        <w:rPr>
          <w:sz w:val="20"/>
          <w:szCs w:val="20"/>
          <w:color w:val="auto"/>
        </w:rPr>
      </w:pPr>
    </w:p>
    <w:p>
      <w:pPr>
        <w:ind w:left="1800" w:hanging="1098"/>
        <w:spacing w:after="0"/>
        <w:tabs>
          <w:tab w:leader="none" w:pos="18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19"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-451485</wp:posOffset>
            </wp:positionV>
            <wp:extent cx="5383530" cy="451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83530" cy="451485"/>
                    </a:xfrm>
                    <a:prstGeom prst="rect">
                      <a:avLst/>
                    </a:prstGeom>
                    <a:noFill/>
                  </pic:spPr>
                </pic:pic>
              </a:graphicData>
            </a:graphic>
          </wp:anchor>
        </w:drawing>
      </w:r>
    </w:p>
    <w:p>
      <w:pPr>
        <w:sectPr>
          <w:pgSz w:w="11900" w:h="16901" w:orient="portrait"/>
          <w:cols w:equalWidth="0" w:num="1">
            <w:col w:w="10139"/>
          </w:cols>
          <w:pgMar w:left="320" w:top="112" w:right="1440" w:bottom="0" w:gutter="0" w:footer="0" w:header="0"/>
        </w:sectPr>
      </w:pPr>
    </w:p>
    <w:bookmarkStart w:id="4" w:name="page5"/>
    <w:bookmarkEnd w:id="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576580</wp:posOffset>
            </wp:positionH>
            <wp:positionV relativeFrom="page">
              <wp:posOffset>88900</wp:posOffset>
            </wp:positionV>
            <wp:extent cx="5383530" cy="1645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83530" cy="1645920"/>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22"/>
          <w:szCs w:val="22"/>
          <w:color w:val="auto"/>
        </w:rPr>
        <w:t>1001 Liberty Avenue, Pittsburgh, PA 15222-3779</w:t>
      </w:r>
    </w:p>
    <w:p>
      <w:pPr>
        <w:spacing w:after="0" w:line="220" w:lineRule="exact"/>
        <w:rPr>
          <w:sz w:val="20"/>
          <w:szCs w:val="20"/>
          <w:color w:val="auto"/>
        </w:rPr>
      </w:pPr>
    </w:p>
    <w:p>
      <w:pPr>
        <w:ind w:left="1800" w:hanging="1098"/>
        <w:spacing w:after="0"/>
        <w:tabs>
          <w:tab w:leader="none" w:pos="18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19"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92"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Number: 05455M100</w:t>
      </w:r>
    </w:p>
    <w:p>
      <w:pPr>
        <w:spacing w:after="0" w:line="3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§§240.113d-1(b) or 240.13d-2(b) or (c), check whether the person filing is 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00" w:type="dxa"/>
            <w:vAlign w:val="bottom"/>
            <w:tcBorders>
              <w:right w:val="single" w:sz="8" w:color="auto"/>
            </w:tcBorders>
          </w:tcPr>
          <w:p>
            <w:pPr>
              <w:spacing w:after="0"/>
              <w:rPr>
                <w:sz w:val="24"/>
                <w:szCs w:val="24"/>
                <w:color w:val="auto"/>
              </w:rPr>
            </w:pPr>
          </w:p>
        </w:tc>
        <w:tc>
          <w:tcPr>
            <w:tcW w:w="3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(a)</w:t>
            </w:r>
          </w:p>
        </w:tc>
        <w:tc>
          <w:tcPr>
            <w:tcW w:w="74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86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3"/>
              </w:rPr>
              <w:t>(b)</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(c)</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w w:val="93"/>
              </w:rPr>
              <w:t>(d)</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w:t>
            </w:r>
          </w:p>
        </w:tc>
      </w:tr>
      <w:tr>
        <w:trPr>
          <w:trHeight w:val="282"/>
        </w:trPr>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U.S.C. 80a-8).</w:t>
            </w:r>
          </w:p>
        </w:tc>
      </w:tr>
      <w:tr>
        <w:trPr>
          <w:trHeight w:val="204"/>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(e)</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 investment adviser in accordance with §204.13d-1(b)(1)(ii)(E);</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§240.13d-19b)(1)(ii)(F);</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3"/>
              </w:rPr>
              <w:t>(g)</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X</w:t>
            </w: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§240.13d-1(b)(1)(ii)(G);</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w w:val="93"/>
              </w:rPr>
              <w:t>(h)</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w w:val="99"/>
              </w:rPr>
              <w:t>A savings associations as defined in Section 3(b) of the Federal Deposit Insurance Act (12 U.S.C.</w:t>
            </w:r>
          </w:p>
        </w:tc>
      </w:tr>
      <w:tr>
        <w:trPr>
          <w:trHeight w:val="282"/>
        </w:trPr>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1813);</w:t>
            </w:r>
          </w:p>
        </w:tc>
      </w:tr>
      <w:tr>
        <w:trPr>
          <w:trHeight w:val="204"/>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(i)</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w:t>
            </w:r>
          </w:p>
        </w:tc>
      </w:tr>
      <w:tr>
        <w:trPr>
          <w:trHeight w:val="282"/>
        </w:trPr>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(14) of the Investment Company Act of 1940 (15 U.S.C. 80a-3);</w:t>
            </w:r>
          </w:p>
        </w:tc>
      </w:tr>
      <w:tr>
        <w:trPr>
          <w:trHeight w:val="204"/>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(j)</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Group, in accordance with §240.13d-1(b)(1)(ii)(J).</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356"/>
        </w:trPr>
        <w:tc>
          <w:tcPr>
            <w:tcW w:w="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Item 4.</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Ownership</w:t>
            </w:r>
          </w:p>
        </w:tc>
        <w:tc>
          <w:tcPr>
            <w:tcW w:w="8680" w:type="dxa"/>
            <w:vAlign w:val="bottom"/>
          </w:tcPr>
          <w:p>
            <w:pPr>
              <w:spacing w:after="0"/>
              <w:rPr>
                <w:sz w:val="24"/>
                <w:szCs w:val="24"/>
                <w:color w:val="auto"/>
              </w:rPr>
            </w:pPr>
          </w:p>
        </w:tc>
      </w:tr>
    </w:tbl>
    <w:p>
      <w:pPr>
        <w:spacing w:after="0" w:line="6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58" w:lineRule="exact"/>
        <w:rPr>
          <w:sz w:val="20"/>
          <w:szCs w:val="20"/>
          <w:color w:val="auto"/>
        </w:rPr>
      </w:pPr>
    </w:p>
    <w:tbl>
      <w:tblPr>
        <w:tblLayout w:type="fixed"/>
        <w:tblInd w:w="590" w:type="dxa"/>
        <w:tblCellMar>
          <w:top w:w="0" w:type="dxa"/>
          <w:left w:w="0" w:type="dxa"/>
          <w:bottom w:w="0" w:type="dxa"/>
          <w:right w:w="0" w:type="dxa"/>
        </w:tblCellMar>
      </w:tblPr>
      <w:tr>
        <w:trPr>
          <w:trHeight w:val="296"/>
        </w:trPr>
        <w:tc>
          <w:tcPr>
            <w:tcW w:w="11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Federated Hermes, Inc.</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Amount beneficially owned: 597,781</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Percent of class: 1.37%</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597,781</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597,781</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Voting Shares Irrevocable Trust</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Amount beneficially owned: 597,781</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Percent of class: 1.37%</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597,781</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vote-0-</w:t>
            </w:r>
          </w:p>
        </w:tc>
      </w:tr>
      <w:tr>
        <w:trPr>
          <w:trHeight w:val="78"/>
        </w:trPr>
        <w:tc>
          <w:tcPr>
            <w:tcW w:w="1120" w:type="dxa"/>
            <w:vAlign w:val="bottom"/>
            <w:tcBorders>
              <w:left w:val="single" w:sz="8" w:color="auto"/>
              <w:right w:val="single" w:sz="8" w:color="auto"/>
            </w:tcBorders>
          </w:tcPr>
          <w:p>
            <w:pPr>
              <w:spacing w:after="0"/>
              <w:rPr>
                <w:sz w:val="6"/>
                <w:szCs w:val="6"/>
                <w:color w:val="auto"/>
              </w:rPr>
            </w:pPr>
          </w:p>
        </w:tc>
        <w:tc>
          <w:tcPr>
            <w:tcW w:w="7380" w:type="dxa"/>
            <w:vAlign w:val="bottom"/>
            <w:tcBorders>
              <w:right w:val="single" w:sz="8" w:color="auto"/>
            </w:tcBorders>
          </w:tcPr>
          <w:p>
            <w:pPr>
              <w:spacing w:after="0"/>
              <w:rPr>
                <w:sz w:val="6"/>
                <w:szCs w:val="6"/>
                <w:color w:val="auto"/>
              </w:rPr>
            </w:pPr>
          </w:p>
        </w:tc>
      </w:tr>
    </w:tbl>
    <w:p>
      <w:pPr>
        <w:sectPr>
          <w:pgSz w:w="11900" w:h="16900" w:orient="portrait"/>
          <w:cols w:equalWidth="0" w:num="1">
            <w:col w:w="11220"/>
          </w:cols>
          <w:pgMar w:left="320" w:top="342" w:right="359" w:bottom="0" w:gutter="0" w:footer="0" w:header="0"/>
        </w:sectPr>
      </w:pPr>
    </w:p>
    <w:bookmarkStart w:id="5" w:name="page6"/>
    <w:bookmarkEnd w:id="5"/>
    <w:p>
      <w:pPr>
        <w:spacing w:after="0" w:line="1" w:lineRule="exact"/>
        <w:rPr>
          <w:sz w:val="20"/>
          <w:szCs w:val="20"/>
          <w:color w:val="auto"/>
        </w:rPr>
      </w:pPr>
    </w:p>
    <w:tbl>
      <w:tblPr>
        <w:tblLayout w:type="fixed"/>
        <w:tblInd w:w="590" w:type="dxa"/>
        <w:tblCellMar>
          <w:top w:w="0" w:type="dxa"/>
          <w:left w:w="0" w:type="dxa"/>
          <w:bottom w:w="0" w:type="dxa"/>
          <w:right w:w="0" w:type="dxa"/>
        </w:tblCellMar>
      </w:tblPr>
      <w:tr>
        <w:trPr>
          <w:trHeight w:val="81"/>
        </w:trPr>
        <w:tc>
          <w:tcPr>
            <w:tcW w:w="1120" w:type="dxa"/>
            <w:vAlign w:val="bottom"/>
            <w:tcBorders>
              <w:left w:val="single" w:sz="8" w:color="auto"/>
              <w:bottom w:val="single" w:sz="8" w:color="auto"/>
              <w:right w:val="single" w:sz="8" w:color="auto"/>
            </w:tcBorders>
          </w:tcPr>
          <w:p>
            <w:pPr>
              <w:spacing w:after="0"/>
              <w:rPr>
                <w:sz w:val="7"/>
                <w:szCs w:val="7"/>
                <w:color w:val="auto"/>
              </w:rPr>
            </w:pPr>
          </w:p>
        </w:tc>
        <w:tc>
          <w:tcPr>
            <w:tcW w:w="7380" w:type="dxa"/>
            <w:vAlign w:val="bottom"/>
            <w:tcBorders>
              <w:bottom w:val="single" w:sz="8" w:color="auto"/>
              <w:right w:val="single" w:sz="8" w:color="auto"/>
            </w:tcBorders>
          </w:tcPr>
          <w:p>
            <w:pPr>
              <w:spacing w:after="0"/>
              <w:rPr>
                <w:sz w:val="7"/>
                <w:szCs w:val="7"/>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597,781</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80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Amount beneficially owned: 597,781</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Percent of class: 1.37%</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 597,781</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597,781</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Rhodora J. Donahue</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Amount beneficially owned: 597,781</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Percent of class: 1.37%</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 597,781</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597,781</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Amount beneficially owned: 597,781</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Percent of class: 1.37%</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 597,781</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597,781</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Instruction</w:t>
      </w:r>
      <w:r>
        <w:rPr>
          <w:rFonts w:ascii="Times New Roman" w:cs="Times New Roman" w:eastAsia="Times New Roman" w:hAnsi="Times New Roman"/>
          <w:sz w:val="22"/>
          <w:szCs w:val="22"/>
          <w:color w:val="auto"/>
        </w:rPr>
        <w:t>: Dissolution of a group requires a response to this item.</w:t>
      </w:r>
    </w:p>
    <w:p>
      <w:pPr>
        <w:spacing w:after="0" w:line="10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Five Percent or Less of a Class</w:t>
      </w:r>
    </w:p>
    <w:p>
      <w:pPr>
        <w:spacing w:after="0" w:line="9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X</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Instruction: Dissolution of a group requires a response to this item.</w:t>
      </w:r>
    </w:p>
    <w:p>
      <w:pPr>
        <w:sectPr>
          <w:pgSz w:w="11900" w:h="16838" w:orient="portrait"/>
          <w:cols w:equalWidth="0" w:num="1">
            <w:col w:w="10460"/>
          </w:cols>
          <w:pgMar w:left="320" w:top="140" w:right="1119" w:bottom="5" w:gutter="0" w:footer="0" w:header="0"/>
        </w:sectPr>
      </w:pPr>
    </w:p>
    <w:bookmarkStart w:id="6" w:name="page7"/>
    <w:bookmarkEnd w:id="6"/>
    <w:p>
      <w:pPr>
        <w:spacing w:after="0" w:line="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Five Percent on Behalf of Another Person. NOT APPLICABLE</w:t>
      </w:r>
    </w:p>
    <w:p>
      <w:pPr>
        <w:spacing w:after="0" w:line="207" w:lineRule="exact"/>
        <w:rPr>
          <w:sz w:val="20"/>
          <w:szCs w:val="20"/>
          <w:color w:val="auto"/>
        </w:rPr>
      </w:pPr>
    </w:p>
    <w:p>
      <w:pPr>
        <w:ind w:left="980" w:right="440" w:hanging="971"/>
        <w:spacing w:after="0" w:line="258" w:lineRule="auto"/>
        <w:tabs>
          <w:tab w:leader="none" w:pos="96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See Exhibit “1” Attached</w:t>
      </w:r>
    </w:p>
    <w:p>
      <w:pPr>
        <w:spacing w:after="0" w:line="158" w:lineRule="exact"/>
        <w:rPr>
          <w:sz w:val="20"/>
          <w:szCs w:val="20"/>
          <w:color w:val="auto"/>
        </w:rPr>
      </w:pPr>
    </w:p>
    <w:p>
      <w:pPr>
        <w:ind w:right="3280"/>
        <w:spacing w:after="0" w:line="519" w:lineRule="auto"/>
        <w:rPr>
          <w:sz w:val="20"/>
          <w:szCs w:val="20"/>
          <w:color w:val="auto"/>
        </w:rPr>
      </w:pPr>
      <w:r>
        <w:rPr>
          <w:rFonts w:ascii="Times New Roman" w:cs="Times New Roman" w:eastAsia="Times New Roman" w:hAnsi="Times New Roman"/>
          <w:sz w:val="22"/>
          <w:szCs w:val="22"/>
          <w:color w:val="auto"/>
        </w:rPr>
        <w:t>Item 8. Identification and Classification of Members of the Group: NOT APPLICABLE Item 9. Notice of Dissolution of Group: NOT APPLICABLE Item 10. Certification</w:t>
      </w:r>
    </w:p>
    <w:p>
      <w:pPr>
        <w:spacing w:after="0" w:line="296" w:lineRule="exact"/>
        <w:rPr>
          <w:sz w:val="20"/>
          <w:szCs w:val="20"/>
          <w:color w:val="auto"/>
        </w:rPr>
      </w:pPr>
    </w:p>
    <w:p>
      <w:pPr>
        <w:ind w:left="1800" w:hanging="1098"/>
        <w:spacing w:after="0"/>
        <w:tabs>
          <w:tab w:leader="none" w:pos="18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certification shall be included if the statement is filed pursuant to §240.13d-1(b);</w:t>
      </w:r>
    </w:p>
    <w:p>
      <w:pPr>
        <w:spacing w:after="0" w:line="219" w:lineRule="exact"/>
        <w:rPr>
          <w:rFonts w:ascii="Times New Roman" w:cs="Times New Roman" w:eastAsia="Times New Roman" w:hAnsi="Times New Roman"/>
          <w:sz w:val="22"/>
          <w:szCs w:val="22"/>
          <w:color w:val="auto"/>
        </w:rPr>
      </w:pPr>
    </w:p>
    <w:p>
      <w:pPr>
        <w:ind w:left="1800" w:right="10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the purpose or effect.</w:t>
      </w:r>
    </w:p>
    <w:p>
      <w:pPr>
        <w:spacing w:after="0" w:line="190"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certification shall be included if the statement is filed pursuant to §204.13d-1(c):</w:t>
      </w:r>
    </w:p>
    <w:p>
      <w:pPr>
        <w:spacing w:after="0" w:line="219" w:lineRule="exact"/>
        <w:rPr>
          <w:rFonts w:ascii="Times New Roman" w:cs="Times New Roman" w:eastAsia="Times New Roman" w:hAnsi="Times New Roman"/>
          <w:sz w:val="22"/>
          <w:szCs w:val="22"/>
          <w:color w:val="auto"/>
        </w:rPr>
      </w:pPr>
    </w:p>
    <w:p>
      <w:pPr>
        <w:ind w:left="1800" w:right="54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-2147570</wp:posOffset>
            </wp:positionV>
            <wp:extent cx="6755130" cy="2288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55130" cy="228854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w:t>
      </w:r>
    </w:p>
    <w:p>
      <w:pPr>
        <w:spacing w:after="0" w:line="206"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tbl>
      <w:tblPr>
        <w:tblLayout w:type="fixed"/>
        <w:tblInd w:w="1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95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May 10, 2022</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as President of Federated Hermes, Inc.</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May 10, 2022</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/s/Thomas 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 individually and as Trust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May 10, 2022</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/s/Rhodora J.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09"/>
        </w:trPr>
        <w:tc>
          <w:tcPr>
            <w:tcW w:w="160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Name/Title:</w:t>
            </w:r>
          </w:p>
        </w:tc>
        <w:tc>
          <w:tcPr>
            <w:tcW w:w="95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Rhodora J. Donahue, individually and as Trust of Voting Shares Irrevocable Trust, by J. Christopher</w:t>
            </w:r>
          </w:p>
        </w:tc>
      </w:tr>
      <w:tr>
        <w:trPr>
          <w:trHeight w:val="282"/>
        </w:trPr>
        <w:tc>
          <w:tcPr>
            <w:tcW w:w="1600" w:type="dxa"/>
            <w:vAlign w:val="bottom"/>
            <w:tcBorders>
              <w:left w:val="single" w:sz="8" w:color="auto"/>
              <w:right w:val="single" w:sz="8" w:color="auto"/>
            </w:tcBorders>
          </w:tcPr>
          <w:p>
            <w:pPr>
              <w:spacing w:after="0"/>
              <w:rPr>
                <w:sz w:val="24"/>
                <w:szCs w:val="24"/>
                <w:color w:val="auto"/>
              </w:rPr>
            </w:pP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Donahue, as attorney-in-fact</w:t>
            </w:r>
          </w:p>
        </w:tc>
      </w:tr>
      <w:tr>
        <w:trPr>
          <w:trHeight w:val="204"/>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9540" w:type="dxa"/>
            <w:vAlign w:val="bottom"/>
            <w:tcBorders>
              <w:bottom w:val="single" w:sz="8" w:color="auto"/>
              <w:right w:val="single" w:sz="8" w:color="auto"/>
            </w:tcBorders>
          </w:tcPr>
          <w:p>
            <w:pPr>
              <w:spacing w:after="0"/>
              <w:rPr>
                <w:sz w:val="17"/>
                <w:szCs w:val="17"/>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May 10, 2022</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individually and as Trust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bl>
    <w:p>
      <w:pPr>
        <w:spacing w:after="0" w:line="18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21"/>
          <w:szCs w:val="21"/>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w:t>
      </w:r>
    </w:p>
    <w:p>
      <w:pPr>
        <w:sectPr>
          <w:pgSz w:w="11900" w:h="16891" w:orient="portrait"/>
          <w:cols w:equalWidth="0" w:num="1">
            <w:col w:w="11220"/>
          </w:cols>
          <w:pgMar w:left="320" w:top="111" w:right="359" w:bottom="0" w:gutter="0" w:footer="0" w:header="0"/>
        </w:sectPr>
      </w:pPr>
    </w:p>
    <w:bookmarkStart w:id="7" w:name="page8"/>
    <w:bookmarkEnd w:id="7"/>
    <w:p>
      <w:pPr>
        <w:ind w:right="200"/>
        <w:spacing w:after="0" w:line="259" w:lineRule="auto"/>
        <w:rPr>
          <w:sz w:val="20"/>
          <w:szCs w:val="20"/>
          <w:color w:val="auto"/>
        </w:rPr>
      </w:pPr>
      <w:r>
        <w:rPr>
          <w:rFonts w:ascii="Times New Roman" w:cs="Times New Roman" w:eastAsia="Times New Roman" w:hAnsi="Times New Roman"/>
          <w:sz w:val="22"/>
          <w:szCs w:val="22"/>
          <w:color w:val="auto"/>
        </w:rPr>
        <w:t>incorporated by reference. The name and any title of each person who signs the statement shall be typed or printed beneath his signature.</w:t>
      </w:r>
    </w:p>
    <w:p>
      <w:pPr>
        <w:spacing w:after="0" w:line="1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NOTE: Schedules filed in paper format shall include a signed original and five copies of the schedule, including all exhibits. See §240.13d-7 for other parties for whom copies are to be sent.</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Attention: Intentional misstatements or omissions of fact constitute Federal criminal violations (See U.S.C. 1001)</w:t>
      </w:r>
    </w:p>
    <w:p>
      <w:pPr>
        <w:sectPr>
          <w:pgSz w:w="11900" w:h="16838" w:orient="portrait"/>
          <w:cols w:equalWidth="0" w:num="1">
            <w:col w:w="11140"/>
          </w:cols>
          <w:pgMar w:left="320" w:top="111"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color w:val="auto"/>
        </w:rPr>
        <w:t>EXHIBIT “1”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ITEM 3 CLASSIFICATION OF REPORTING PERSONS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Identity and Classification of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5288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5288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840" w:type="dxa"/>
            <w:vAlign w:val="bottom"/>
            <w:tcBorders>
              <w:top w:val="single" w:sz="8" w:color="auto"/>
            </w:tcBorders>
          </w:tcPr>
          <w:p>
            <w:pPr>
              <w:ind w:left="1460"/>
              <w:spacing w:after="0"/>
              <w:rPr>
                <w:sz w:val="20"/>
                <w:szCs w:val="20"/>
                <w:color w:val="auto"/>
              </w:rPr>
            </w:pPr>
            <w:r>
              <w:rPr>
                <w:rFonts w:ascii="Times New Roman" w:cs="Times New Roman" w:eastAsia="Times New Roman" w:hAnsi="Times New Roman"/>
                <w:sz w:val="22"/>
                <w:szCs w:val="22"/>
                <w:color w:val="auto"/>
              </w:rPr>
              <w:t>IDENTITY</w:t>
            </w:r>
          </w:p>
        </w:tc>
        <w:tc>
          <w:tcPr>
            <w:tcW w:w="7400" w:type="dxa"/>
            <w:vAlign w:val="bottom"/>
            <w:tcBorders>
              <w:top w:val="single" w:sz="8" w:color="auto"/>
            </w:tcBorders>
          </w:tcPr>
          <w:p>
            <w:pPr>
              <w:ind w:left="2100"/>
              <w:spacing w:after="0"/>
              <w:rPr>
                <w:sz w:val="20"/>
                <w:szCs w:val="20"/>
                <w:color w:val="auto"/>
              </w:rPr>
            </w:pPr>
            <w:r>
              <w:rPr>
                <w:rFonts w:ascii="Times New Roman" w:cs="Times New Roman" w:eastAsia="Times New Roman" w:hAnsi="Times New Roman"/>
                <w:sz w:val="22"/>
                <w:szCs w:val="22"/>
                <w:color w:val="auto"/>
              </w:rPr>
              <w:t>CLASSIFICATION UNDER ITEM 3</w:t>
            </w:r>
          </w:p>
        </w:tc>
      </w:tr>
      <w:tr>
        <w:trPr>
          <w:trHeight w:val="177"/>
        </w:trPr>
        <w:tc>
          <w:tcPr>
            <w:tcW w:w="3840" w:type="dxa"/>
            <w:vAlign w:val="bottom"/>
            <w:tcBorders>
              <w:bottom w:val="single" w:sz="8" w:color="auto"/>
            </w:tcBorders>
          </w:tcPr>
          <w:p>
            <w:pPr>
              <w:spacing w:after="0"/>
              <w:rPr>
                <w:sz w:val="15"/>
                <w:szCs w:val="15"/>
                <w:color w:val="auto"/>
              </w:rPr>
            </w:pPr>
          </w:p>
        </w:tc>
        <w:tc>
          <w:tcPr>
            <w:tcW w:w="7400" w:type="dxa"/>
            <w:vAlign w:val="bottom"/>
            <w:tcBorders>
              <w:bottom w:val="single" w:sz="8" w:color="auto"/>
            </w:tcBorders>
          </w:tcPr>
          <w:p>
            <w:pPr>
              <w:spacing w:after="0"/>
              <w:rPr>
                <w:sz w:val="15"/>
                <w:szCs w:val="15"/>
                <w:color w:val="auto"/>
              </w:rPr>
            </w:pPr>
          </w:p>
        </w:tc>
      </w:tr>
      <w:tr>
        <w:trPr>
          <w:trHeight w:val="209"/>
        </w:trPr>
        <w:tc>
          <w:tcPr>
            <w:tcW w:w="384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Equity Funds</w:t>
            </w:r>
          </w:p>
        </w:tc>
        <w:tc>
          <w:tcPr>
            <w:tcW w:w="7400" w:type="dxa"/>
            <w:vAlign w:val="bottom"/>
          </w:tcPr>
          <w:p>
            <w:pPr>
              <w:ind w:left="160"/>
              <w:spacing w:after="0" w:line="209" w:lineRule="exact"/>
              <w:rPr>
                <w:sz w:val="20"/>
                <w:szCs w:val="20"/>
                <w:color w:val="auto"/>
              </w:rPr>
            </w:pPr>
            <w:r>
              <w:rPr>
                <w:rFonts w:ascii="Times New Roman" w:cs="Times New Roman" w:eastAsia="Times New Roman" w:hAnsi="Times New Roman"/>
                <w:sz w:val="22"/>
                <w:szCs w:val="22"/>
                <w:color w:val="auto"/>
              </w:rPr>
              <w:t>(d) Investment company registered under Section 8 of the Investment Company</w:t>
            </w:r>
          </w:p>
        </w:tc>
      </w:tr>
      <w:tr>
        <w:trPr>
          <w:trHeight w:val="282"/>
        </w:trPr>
        <w:tc>
          <w:tcPr>
            <w:tcW w:w="3840" w:type="dxa"/>
            <w:vAlign w:val="bottom"/>
          </w:tcPr>
          <w:p>
            <w:pPr>
              <w:spacing w:after="0"/>
              <w:rPr>
                <w:sz w:val="24"/>
                <w:szCs w:val="24"/>
                <w:color w:val="auto"/>
              </w:rPr>
            </w:pP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Act of 1940 (15 U.S.C. 80a-8)</w:t>
            </w:r>
          </w:p>
        </w:tc>
      </w:tr>
      <w:tr>
        <w:trPr>
          <w:trHeight w:val="204"/>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09"/>
        </w:trPr>
        <w:tc>
          <w:tcPr>
            <w:tcW w:w="384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Insurance Series</w:t>
            </w:r>
          </w:p>
        </w:tc>
        <w:tc>
          <w:tcPr>
            <w:tcW w:w="7400" w:type="dxa"/>
            <w:vAlign w:val="bottom"/>
          </w:tcPr>
          <w:p>
            <w:pPr>
              <w:ind w:left="160"/>
              <w:spacing w:after="0" w:line="209" w:lineRule="exact"/>
              <w:rPr>
                <w:sz w:val="20"/>
                <w:szCs w:val="20"/>
                <w:color w:val="auto"/>
              </w:rPr>
            </w:pPr>
            <w:r>
              <w:rPr>
                <w:rFonts w:ascii="Times New Roman" w:cs="Times New Roman" w:eastAsia="Times New Roman" w:hAnsi="Times New Roman"/>
                <w:sz w:val="22"/>
                <w:szCs w:val="22"/>
                <w:color w:val="auto"/>
              </w:rPr>
              <w:t>(d) Investment company registered under Section 8 of the Investment Company</w:t>
            </w:r>
          </w:p>
        </w:tc>
      </w:tr>
      <w:tr>
        <w:trPr>
          <w:trHeight w:val="282"/>
        </w:trPr>
        <w:tc>
          <w:tcPr>
            <w:tcW w:w="3840" w:type="dxa"/>
            <w:vAlign w:val="bottom"/>
          </w:tcPr>
          <w:p>
            <w:pPr>
              <w:spacing w:after="0"/>
              <w:rPr>
                <w:sz w:val="24"/>
                <w:szCs w:val="24"/>
                <w:color w:val="auto"/>
              </w:rPr>
            </w:pP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Act of 1940 (15 U.S.C. 80a-8)</w:t>
            </w:r>
          </w:p>
        </w:tc>
      </w:tr>
      <w:tr>
        <w:trPr>
          <w:trHeight w:val="204"/>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09"/>
        </w:trPr>
        <w:tc>
          <w:tcPr>
            <w:tcW w:w="384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MDT Series</w:t>
            </w:r>
          </w:p>
        </w:tc>
        <w:tc>
          <w:tcPr>
            <w:tcW w:w="7400" w:type="dxa"/>
            <w:vAlign w:val="bottom"/>
          </w:tcPr>
          <w:p>
            <w:pPr>
              <w:ind w:left="160"/>
              <w:spacing w:after="0" w:line="209" w:lineRule="exact"/>
              <w:rPr>
                <w:sz w:val="20"/>
                <w:szCs w:val="20"/>
                <w:color w:val="auto"/>
              </w:rPr>
            </w:pPr>
            <w:r>
              <w:rPr>
                <w:rFonts w:ascii="Times New Roman" w:cs="Times New Roman" w:eastAsia="Times New Roman" w:hAnsi="Times New Roman"/>
                <w:sz w:val="22"/>
                <w:szCs w:val="22"/>
                <w:color w:val="auto"/>
              </w:rPr>
              <w:t>(d) Investment company registered under Section 8 of the Investment Company</w:t>
            </w:r>
          </w:p>
        </w:tc>
      </w:tr>
      <w:tr>
        <w:trPr>
          <w:trHeight w:val="282"/>
        </w:trPr>
        <w:tc>
          <w:tcPr>
            <w:tcW w:w="3840" w:type="dxa"/>
            <w:vAlign w:val="bottom"/>
          </w:tcPr>
          <w:p>
            <w:pPr>
              <w:spacing w:after="0"/>
              <w:rPr>
                <w:sz w:val="24"/>
                <w:szCs w:val="24"/>
                <w:color w:val="auto"/>
              </w:rPr>
            </w:pP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Act of 1940 (15 U.S.C. 80a-8)</w:t>
            </w:r>
          </w:p>
        </w:tc>
      </w:tr>
      <w:tr>
        <w:trPr>
          <w:trHeight w:val="204"/>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09"/>
        </w:trPr>
        <w:tc>
          <w:tcPr>
            <w:tcW w:w="384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Equity Management Company</w:t>
            </w:r>
          </w:p>
        </w:tc>
        <w:tc>
          <w:tcPr>
            <w:tcW w:w="7400" w:type="dxa"/>
            <w:vAlign w:val="bottom"/>
          </w:tcPr>
          <w:p>
            <w:pPr>
              <w:ind w:left="16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of Pennsylvania</w:t>
            </w: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09"/>
        </w:trPr>
        <w:tc>
          <w:tcPr>
            <w:tcW w:w="384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Global Investment</w:t>
            </w:r>
          </w:p>
        </w:tc>
        <w:tc>
          <w:tcPr>
            <w:tcW w:w="7400" w:type="dxa"/>
            <w:vAlign w:val="bottom"/>
          </w:tcPr>
          <w:p>
            <w:pPr>
              <w:ind w:left="16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Management Corp.</w:t>
            </w: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09"/>
        </w:trPr>
        <w:tc>
          <w:tcPr>
            <w:tcW w:w="384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Investment Counseling</w:t>
            </w:r>
          </w:p>
        </w:tc>
        <w:tc>
          <w:tcPr>
            <w:tcW w:w="7400" w:type="dxa"/>
            <w:vAlign w:val="bottom"/>
          </w:tcPr>
          <w:p>
            <w:pPr>
              <w:ind w:left="16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840" w:type="dxa"/>
            <w:vAlign w:val="bottom"/>
          </w:tcPr>
          <w:p>
            <w:pPr>
              <w:spacing w:after="0"/>
              <w:rPr>
                <w:sz w:val="24"/>
                <w:szCs w:val="24"/>
                <w:color w:val="auto"/>
              </w:rPr>
            </w:pP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76"/>
        </w:trPr>
        <w:tc>
          <w:tcPr>
            <w:tcW w:w="3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Federated Hermes, Inc.</w:t>
            </w: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 parent Holding Company, in accordance with Section 240.13d-1(b)(ii)(G)</w:t>
            </w:r>
          </w:p>
        </w:tc>
      </w:tr>
      <w:tr>
        <w:trPr>
          <w:trHeight w:val="177"/>
        </w:trPr>
        <w:tc>
          <w:tcPr>
            <w:tcW w:w="3840" w:type="dxa"/>
            <w:vAlign w:val="bottom"/>
            <w:tcBorders>
              <w:bottom w:val="single" w:sz="8" w:color="auto"/>
            </w:tcBorders>
          </w:tcPr>
          <w:p>
            <w:pPr>
              <w:spacing w:after="0"/>
              <w:rPr>
                <w:sz w:val="15"/>
                <w:szCs w:val="15"/>
                <w:color w:val="auto"/>
              </w:rPr>
            </w:pPr>
          </w:p>
        </w:tc>
        <w:tc>
          <w:tcPr>
            <w:tcW w:w="7400" w:type="dxa"/>
            <w:vAlign w:val="bottom"/>
            <w:tcBorders>
              <w:bottom w:val="single" w:sz="8" w:color="auto"/>
            </w:tcBorders>
          </w:tcPr>
          <w:p>
            <w:pPr>
              <w:spacing w:after="0"/>
              <w:rPr>
                <w:sz w:val="15"/>
                <w:szCs w:val="15"/>
                <w:color w:val="auto"/>
              </w:rPr>
            </w:pPr>
          </w:p>
        </w:tc>
      </w:tr>
      <w:tr>
        <w:trPr>
          <w:trHeight w:val="209"/>
        </w:trPr>
        <w:tc>
          <w:tcPr>
            <w:tcW w:w="384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MDTA LLC</w:t>
            </w:r>
          </w:p>
        </w:tc>
        <w:tc>
          <w:tcPr>
            <w:tcW w:w="7400" w:type="dxa"/>
            <w:vAlign w:val="bottom"/>
          </w:tcPr>
          <w:p>
            <w:pPr>
              <w:ind w:left="16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840" w:type="dxa"/>
            <w:vAlign w:val="bottom"/>
          </w:tcPr>
          <w:p>
            <w:pPr>
              <w:spacing w:after="0"/>
              <w:rPr>
                <w:sz w:val="24"/>
                <w:szCs w:val="24"/>
                <w:color w:val="auto"/>
              </w:rPr>
            </w:pP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840" w:type="dxa"/>
            <w:vAlign w:val="bottom"/>
            <w:tcBorders>
              <w:bottom w:val="single" w:sz="8" w:color="auto"/>
            </w:tcBorders>
          </w:tcPr>
          <w:p>
            <w:pPr>
              <w:spacing w:after="0"/>
              <w:rPr>
                <w:sz w:val="17"/>
                <w:szCs w:val="17"/>
                <w:color w:val="auto"/>
              </w:rPr>
            </w:pPr>
          </w:p>
        </w:tc>
        <w:tc>
          <w:tcPr>
            <w:tcW w:w="7400" w:type="dxa"/>
            <w:vAlign w:val="bottom"/>
            <w:tcBorders>
              <w:bottom w:val="single" w:sz="8" w:color="auto"/>
            </w:tcBorders>
          </w:tcPr>
          <w:p>
            <w:pPr>
              <w:spacing w:after="0"/>
              <w:rPr>
                <w:sz w:val="17"/>
                <w:szCs w:val="17"/>
                <w:color w:val="auto"/>
              </w:rPr>
            </w:pPr>
          </w:p>
        </w:tc>
      </w:tr>
      <w:tr>
        <w:trPr>
          <w:trHeight w:val="276"/>
        </w:trPr>
        <w:tc>
          <w:tcPr>
            <w:tcW w:w="3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FII Holdings, Inc.</w:t>
            </w: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 parent Holding Company, in accordance with Section 240.13d-1(b)(ii)(G)</w:t>
            </w:r>
          </w:p>
        </w:tc>
      </w:tr>
      <w:tr>
        <w:trPr>
          <w:trHeight w:val="177"/>
        </w:trPr>
        <w:tc>
          <w:tcPr>
            <w:tcW w:w="3840" w:type="dxa"/>
            <w:vAlign w:val="bottom"/>
            <w:tcBorders>
              <w:bottom w:val="single" w:sz="8" w:color="auto"/>
            </w:tcBorders>
          </w:tcPr>
          <w:p>
            <w:pPr>
              <w:spacing w:after="0"/>
              <w:rPr>
                <w:sz w:val="15"/>
                <w:szCs w:val="15"/>
                <w:color w:val="auto"/>
              </w:rPr>
            </w:pPr>
          </w:p>
        </w:tc>
        <w:tc>
          <w:tcPr>
            <w:tcW w:w="7400" w:type="dxa"/>
            <w:vAlign w:val="bottom"/>
            <w:tcBorders>
              <w:bottom w:val="single" w:sz="8" w:color="auto"/>
            </w:tcBorders>
          </w:tcPr>
          <w:p>
            <w:pPr>
              <w:spacing w:after="0"/>
              <w:rPr>
                <w:sz w:val="15"/>
                <w:szCs w:val="15"/>
                <w:color w:val="auto"/>
              </w:rPr>
            </w:pPr>
          </w:p>
        </w:tc>
      </w:tr>
      <w:tr>
        <w:trPr>
          <w:trHeight w:val="276"/>
        </w:trPr>
        <w:tc>
          <w:tcPr>
            <w:tcW w:w="3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Voting Shares Irrevocable Trust</w:t>
            </w: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 parent Holding Company, in accordance with Section 240.13d-1(b)(ii)(G)</w:t>
            </w:r>
          </w:p>
        </w:tc>
      </w:tr>
      <w:tr>
        <w:trPr>
          <w:trHeight w:val="177"/>
        </w:trPr>
        <w:tc>
          <w:tcPr>
            <w:tcW w:w="3840" w:type="dxa"/>
            <w:vAlign w:val="bottom"/>
            <w:tcBorders>
              <w:bottom w:val="single" w:sz="8" w:color="auto"/>
            </w:tcBorders>
          </w:tcPr>
          <w:p>
            <w:pPr>
              <w:spacing w:after="0"/>
              <w:rPr>
                <w:sz w:val="15"/>
                <w:szCs w:val="15"/>
                <w:color w:val="auto"/>
              </w:rPr>
            </w:pPr>
          </w:p>
        </w:tc>
        <w:tc>
          <w:tcPr>
            <w:tcW w:w="7400" w:type="dxa"/>
            <w:vAlign w:val="bottom"/>
            <w:tcBorders>
              <w:bottom w:val="single" w:sz="8" w:color="auto"/>
            </w:tcBorders>
          </w:tcPr>
          <w:p>
            <w:pPr>
              <w:spacing w:after="0"/>
              <w:rPr>
                <w:sz w:val="15"/>
                <w:szCs w:val="15"/>
                <w:color w:val="auto"/>
              </w:rPr>
            </w:pPr>
          </w:p>
        </w:tc>
      </w:tr>
      <w:tr>
        <w:trPr>
          <w:trHeight w:val="276"/>
        </w:trPr>
        <w:tc>
          <w:tcPr>
            <w:tcW w:w="3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Thomas R. Donahue</w:t>
            </w: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 parent Holding Company, in accordance with Section 240.13d-1(b)(ii)(G)</w:t>
            </w:r>
          </w:p>
        </w:tc>
      </w:tr>
      <w:tr>
        <w:trPr>
          <w:trHeight w:val="177"/>
        </w:trPr>
        <w:tc>
          <w:tcPr>
            <w:tcW w:w="3840" w:type="dxa"/>
            <w:vAlign w:val="bottom"/>
            <w:tcBorders>
              <w:bottom w:val="single" w:sz="8" w:color="auto"/>
            </w:tcBorders>
          </w:tcPr>
          <w:p>
            <w:pPr>
              <w:spacing w:after="0"/>
              <w:rPr>
                <w:sz w:val="15"/>
                <w:szCs w:val="15"/>
                <w:color w:val="auto"/>
              </w:rPr>
            </w:pPr>
          </w:p>
        </w:tc>
        <w:tc>
          <w:tcPr>
            <w:tcW w:w="7400" w:type="dxa"/>
            <w:vAlign w:val="bottom"/>
            <w:tcBorders>
              <w:bottom w:val="single" w:sz="8" w:color="auto"/>
            </w:tcBorders>
          </w:tcPr>
          <w:p>
            <w:pPr>
              <w:spacing w:after="0"/>
              <w:rPr>
                <w:sz w:val="15"/>
                <w:szCs w:val="15"/>
                <w:color w:val="auto"/>
              </w:rPr>
            </w:pPr>
          </w:p>
        </w:tc>
      </w:tr>
      <w:tr>
        <w:trPr>
          <w:trHeight w:val="276"/>
        </w:trPr>
        <w:tc>
          <w:tcPr>
            <w:tcW w:w="3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Rhodora J. Donahue</w:t>
            </w: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 parent Holding Company, in accordance with Section 240.13d-1(b)(ii)(G)</w:t>
            </w:r>
          </w:p>
        </w:tc>
      </w:tr>
      <w:tr>
        <w:trPr>
          <w:trHeight w:val="177"/>
        </w:trPr>
        <w:tc>
          <w:tcPr>
            <w:tcW w:w="3840" w:type="dxa"/>
            <w:vAlign w:val="bottom"/>
            <w:tcBorders>
              <w:bottom w:val="single" w:sz="8" w:color="auto"/>
            </w:tcBorders>
          </w:tcPr>
          <w:p>
            <w:pPr>
              <w:spacing w:after="0"/>
              <w:rPr>
                <w:sz w:val="15"/>
                <w:szCs w:val="15"/>
                <w:color w:val="auto"/>
              </w:rPr>
            </w:pPr>
          </w:p>
        </w:tc>
        <w:tc>
          <w:tcPr>
            <w:tcW w:w="7400" w:type="dxa"/>
            <w:vAlign w:val="bottom"/>
            <w:tcBorders>
              <w:bottom w:val="single" w:sz="8" w:color="auto"/>
            </w:tcBorders>
          </w:tcPr>
          <w:p>
            <w:pPr>
              <w:spacing w:after="0"/>
              <w:rPr>
                <w:sz w:val="15"/>
                <w:szCs w:val="15"/>
                <w:color w:val="auto"/>
              </w:rPr>
            </w:pPr>
          </w:p>
        </w:tc>
      </w:tr>
      <w:tr>
        <w:trPr>
          <w:trHeight w:val="276"/>
        </w:trPr>
        <w:tc>
          <w:tcPr>
            <w:tcW w:w="3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J. Christopher Donahue</w:t>
            </w:r>
          </w:p>
        </w:tc>
        <w:tc>
          <w:tcPr>
            <w:tcW w:w="74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 parent Holding Company, in accordance with Section 240.13d-1(b)(ii)(G)</w:t>
            </w:r>
          </w:p>
        </w:tc>
      </w:tr>
    </w:tbl>
    <w:p>
      <w:pPr>
        <w:spacing w:after="0" w:line="163"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22"/>
          <w:szCs w:val="22"/>
          <w:color w:val="auto"/>
        </w:rPr>
        <w:t>Federated Hermes, Inc. (the “Parent”) is filing this schedule 13G because it is the parent holding company of Federated Equity Management Company of Pennsylvania and Federated Global Investment Management Corp. (the “Investment Advisers”), which act as investment advisers to registered investment companies and separate accounts that own shares of common stock in AVROBIO, INC. (the “Reported Securities”). The Investment Advisers are wholly owned subsidiaries of FII Holdings, Inc., which is wholly owned subsidiary of Federated Hermes, Inc., the Parent. All of the Parent’s outstanding voting stock is held in the Voting Shares Irrevocable Trust (the “Trust”) for which Thomas R. Donahue, Rhodora J.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sectPr>
          <w:pgSz w:w="11900" w:h="16838" w:orient="portrait"/>
          <w:cols w:equalWidth="0" w:num="1">
            <w:col w:w="11240"/>
          </w:cols>
          <w:pgMar w:left="320" w:top="706"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22"/>
          <w:szCs w:val="22"/>
          <w:color w:val="auto"/>
        </w:rPr>
        <w:t>EXHIBIT “2”</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AGREEMENT FOR JOINT FILING OF</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22"/>
          <w:szCs w:val="22"/>
          <w:color w:val="auto"/>
        </w:rPr>
        <w:t>The following parties hereby agree to file jointly the statement on Schedule 13G to which this Agreement is attached and any amendments thereto which may be deemed necessary pursuant to Regulation 13D-G under the Securities Exchange Act of 1934:</w:t>
      </w:r>
    </w:p>
    <w:p>
      <w:pPr>
        <w:spacing w:after="0" w:line="173" w:lineRule="exact"/>
        <w:rPr>
          <w:sz w:val="20"/>
          <w:szCs w:val="20"/>
          <w:color w:val="auto"/>
        </w:rPr>
      </w:pPr>
    </w:p>
    <w:p>
      <w:pPr>
        <w:ind w:right="200" w:firstLine="656"/>
        <w:spacing w:after="0" w:line="258" w:lineRule="auto"/>
        <w:tabs>
          <w:tab w:leader="none" w:pos="118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Federated Hermes, Inc. as parent holding company of the investment advisers to registered investment companies that beneficially own the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Voting Shares Irrevocable Trust, as holder of all the voting shares of Federated Hermes,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Thoms R. Donahue, individually and as Trustee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Rhodora J. Donahue, individually and as Trustee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 Christopher Donahue, individually and as Trustee</w:t>
      </w:r>
    </w:p>
    <w:p>
      <w:pPr>
        <w:spacing w:after="0" w:line="206"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It is understood and agreed that each of the 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80" w:lineRule="exact"/>
        <w:rPr>
          <w:sz w:val="20"/>
          <w:szCs w:val="20"/>
          <w:color w:val="auto"/>
        </w:rPr>
      </w:pPr>
    </w:p>
    <w:p>
      <w:pPr>
        <w:jc w:val="both"/>
        <w:ind w:right="60" w:firstLine="648"/>
        <w:spacing w:after="0" w:line="244" w:lineRule="auto"/>
        <w:rPr>
          <w:sz w:val="20"/>
          <w:szCs w:val="20"/>
          <w:color w:val="auto"/>
        </w:rPr>
      </w:pPr>
      <w:r>
        <w:rPr>
          <w:rFonts w:ascii="Times New Roman" w:cs="Times New Roman" w:eastAsia="Times New Roman" w:hAnsi="Times New Roman"/>
          <w:sz w:val="22"/>
          <w:szCs w:val="22"/>
          <w:color w:val="auto"/>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May 10, 2022</w:t>
      </w:r>
    </w:p>
    <w:p>
      <w:pPr>
        <w:spacing w:after="0" w:line="213" w:lineRule="exact"/>
        <w:rPr>
          <w:sz w:val="20"/>
          <w:szCs w:val="20"/>
          <w:color w:val="auto"/>
        </w:rPr>
      </w:pPr>
    </w:p>
    <w:tbl>
      <w:tblPr>
        <w:tblLayout w:type="fixed"/>
        <w:tblInd w:w="1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95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as President of Federated Hermes, Inc.</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/s/Thomas 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/s/Rhodora J.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09"/>
        </w:trPr>
        <w:tc>
          <w:tcPr>
            <w:tcW w:w="160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Name/Title:</w:t>
            </w:r>
          </w:p>
        </w:tc>
        <w:tc>
          <w:tcPr>
            <w:tcW w:w="95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Rhodora J. Donahue, individually and as Trustee as Voting Shares Irrevocable Trust, by J. Christopher</w:t>
            </w:r>
          </w:p>
        </w:tc>
      </w:tr>
      <w:tr>
        <w:trPr>
          <w:trHeight w:val="282"/>
        </w:trPr>
        <w:tc>
          <w:tcPr>
            <w:tcW w:w="1600" w:type="dxa"/>
            <w:vAlign w:val="bottom"/>
            <w:tcBorders>
              <w:left w:val="single" w:sz="8" w:color="auto"/>
              <w:right w:val="single" w:sz="8" w:color="auto"/>
            </w:tcBorders>
          </w:tcPr>
          <w:p>
            <w:pPr>
              <w:spacing w:after="0"/>
              <w:rPr>
                <w:sz w:val="24"/>
                <w:szCs w:val="24"/>
                <w:color w:val="auto"/>
              </w:rPr>
            </w:pP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Donahue, as attorney-in-fact.</w:t>
            </w:r>
          </w:p>
        </w:tc>
      </w:tr>
      <w:tr>
        <w:trPr>
          <w:trHeight w:val="204"/>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9540" w:type="dxa"/>
            <w:vAlign w:val="bottom"/>
            <w:tcBorders>
              <w:bottom w:val="single" w:sz="8" w:color="auto"/>
              <w:right w:val="single" w:sz="8" w:color="auto"/>
            </w:tcBorders>
          </w:tcPr>
          <w:p>
            <w:pPr>
              <w:spacing w:after="0"/>
              <w:rPr>
                <w:sz w:val="17"/>
                <w:szCs w:val="17"/>
                <w:color w:val="auto"/>
              </w:rPr>
            </w:pPr>
          </w:p>
        </w:tc>
      </w:tr>
      <w:tr>
        <w:trPr>
          <w:trHeight w:val="452"/>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954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95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9540" w:type="dxa"/>
            <w:vAlign w:val="bottom"/>
            <w:tcBorders>
              <w:bottom w:val="single" w:sz="8" w:color="auto"/>
              <w:right w:val="single" w:sz="8" w:color="auto"/>
            </w:tcBorders>
          </w:tcPr>
          <w:p>
            <w:pPr>
              <w:spacing w:after="0"/>
              <w:rPr>
                <w:sz w:val="15"/>
                <w:szCs w:val="15"/>
                <w:color w:val="auto"/>
              </w:rPr>
            </w:pPr>
          </w:p>
        </w:tc>
      </w:tr>
    </w:tbl>
    <w:p>
      <w:pPr>
        <w:spacing w:after="0" w:line="189" w:lineRule="exact"/>
        <w:rPr>
          <w:sz w:val="20"/>
          <w:szCs w:val="20"/>
          <w:color w:val="auto"/>
        </w:rPr>
      </w:pPr>
    </w:p>
    <w:p>
      <w:pPr>
        <w:ind w:right="20" w:firstLine="8"/>
        <w:spacing w:after="0" w:line="246" w:lineRule="auto"/>
        <w:tabs>
          <w:tab w:leader="none" w:pos="536"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Rhodora J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sectPr>
          <w:pgSz w:w="11900" w:h="16838" w:orient="portrait"/>
          <w:cols w:equalWidth="0" w:num="1">
            <w:col w:w="11220"/>
          </w:cols>
          <w:pgMar w:left="320" w:top="679" w:right="359" w:bottom="245"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1"/>
          <w:szCs w:val="21"/>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155575</wp:posOffset>
            </wp:positionV>
            <wp:extent cx="5391785" cy="7071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91785" cy="7071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“3”</w:t>
      </w:r>
    </w:p>
    <w:p>
      <w:pPr>
        <w:sectPr>
          <w:pgSz w:w="11900" w:h="16838" w:orient="portrait"/>
          <w:cols w:equalWidth="0" w:num="1">
            <w:col w:w="9019"/>
          </w:cols>
          <w:pgMar w:left="1440" w:top="922" w:right="1440"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49240" cy="6900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005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9"/>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9"/>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9"/>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lvl w:ilvl="1">
      <w:lvlJc w:val="left"/>
      <w:lvlText w:val="%2."/>
      <w:numFmt w:val="decimal"/>
      <w:start w:val="7"/>
    </w:lvl>
  </w:abstractNum>
  <w:abstractNum w:abstractNumId="9">
    <w:nsid w:val="DED7263"/>
    <w:multiLevelType w:val="hybridMultilevel"/>
    <w:lvl w:ilvl="0">
      <w:lvlJc w:val="left"/>
      <w:lvlText w:val="%1."/>
      <w:numFmt w:val="decimal"/>
      <w:start w:val="9"/>
    </w:lvl>
    <w:lvl w:ilvl="1">
      <w:lvlJc w:val="left"/>
      <w:lvlText w:val="%2"/>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9"/>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3"/>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2022-05-10T12:25:08Z</dcterms:created>
  <dcterms:modified xsi:type="dcterms:W3CDTF">2022-05-10T12:25:08Z</dcterms:modified>
</cp:coreProperties>
</file>