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Broadway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This Amendment to Form 8-K filed on June 14, 2024 notifies investors that the closing of the Merger (as defined below) that was previously anticipated to take place on or around June 18, 2024, is now anticipated to take place on or around June 20, 2024.</w:t>
      </w:r>
    </w:p>
    <w:p>
      <w:pPr>
        <w:spacing w:after="0" w:line="4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As previously disclosed, on January 30, 2024, AVROBIO, Inc., a Delaware corporation (“</w:t>
      </w:r>
      <w:r>
        <w:rPr>
          <w:rFonts w:ascii="Times New Roman" w:cs="Times New Roman" w:eastAsia="Times New Roman" w:hAnsi="Times New Roman"/>
          <w:sz w:val="18"/>
          <w:szCs w:val="18"/>
          <w:b w:val="1"/>
          <w:bCs w:val="1"/>
          <w:i w:val="1"/>
          <w:iCs w:val="1"/>
          <w:color w:val="auto"/>
        </w:rPr>
        <w:t>AVRO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Agreement and Plan of Merger and Reorganization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AVRO, Alpine Merger Subsidiary, Inc., a Delaware corporation and a wholly owned subsidiary of AVRO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Tectonic Therapeutic, Inc., a Delaware corporation (“</w:t>
      </w:r>
      <w:r>
        <w:rPr>
          <w:rFonts w:ascii="Times New Roman" w:cs="Times New Roman" w:eastAsia="Times New Roman" w:hAnsi="Times New Roman"/>
          <w:sz w:val="18"/>
          <w:szCs w:val="18"/>
          <w:b w:val="1"/>
          <w:bCs w:val="1"/>
          <w:i w:val="1"/>
          <w:iCs w:val="1"/>
          <w:color w:val="auto"/>
        </w:rPr>
        <w:t>Tectonic</w:t>
      </w:r>
      <w:r>
        <w:rPr>
          <w:rFonts w:ascii="Times New Roman" w:cs="Times New Roman" w:eastAsia="Times New Roman" w:hAnsi="Times New Roman"/>
          <w:sz w:val="18"/>
          <w:szCs w:val="18"/>
          <w:color w:val="auto"/>
        </w:rPr>
        <w:t>”), pursuant to which, and subject to the satisfaction or waiver of the conditions set forth in the Merger Agreement, Merger Sub will merge with and into Tectonic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Tectonic continuing as a wholly owned subsidiary of AVRO and the surviving corporation of the Merger.</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 connection with the Merger, AVRO held a special meeting of its stockholders on June 11, 2024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at which AVRO’s stockholders approved effecting a reverse stock split of AVRO’s issued common stock at a ratio in the range between 1:3 and 1:30, inclusive, with the final ratio and effectiveness of all other ratios of such amendment and the abandonment of such amendment to be mutually agreed by the board of directors of AVRO and the board of directors of Tectonic prior to the effective time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AVRO’s board of directors previously approved, subject to AVRO’s stockholder approval of the Reverse Stock Split at the Special Meeting, a final ratio of 1-for-12 for the Reverse Stock Split.</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closing of the Merger is anticipated to take place on or around June 20, 2024. On June 20, 2024, prior to the closing of the Merger, AVRO will file a certificate of amendment to AVRO’s Fourth Amended and Restated Certificate of Incorporation (the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with the Secretary of State of the State of Delaware to effect the Reverse Stock Split, with an effective time of 4:00 p.m. Eastern Time on June 20, 2024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the Effective Time, each 12 shares of AVRO common stock, par value $0.0001, per share of AVRO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outstanding immediately prior to the Effective Time will be combined and reclassified, automatically and without any action on the part of AVRO or its stockholders, into one new share of Common Stock. No fractional shares of Common Stock will be issued as a result of the Reverse Stock Split. Instead, if upon aggregating all of the shares of Common Stock held by a record holder immediately following the Reverse Stock Split such holder would otherwise be entitled to a fractional share of Common Stock as a result of the Reverse Stock Split, the Company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w:t>
      </w:r>
    </w:p>
    <w:p>
      <w:pPr>
        <w:spacing w:after="0" w:line="18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Common Stock will commence trading on a split-adjusted basis, under the ticker symbol “TECX,” at the open of trading on June 21, 2024, at which time the Common Stock will be represented by a new CUSIP number 878972108. The par value per share of the Common Stock will remain unchanged.</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effective as of the Effective Time and as a result of the Reverse Stock Split, proportionate adjustments will be made in accordance with the terms of the Amended and Restated 2015 Stock Option and Grant Plan, 2018 Stock Option and Incentive Plan, 2018 Employee Stock Purchase Plan, 2019 Inducement Plan, and 2020 Inducement Plan, each, as amended from time to time (collectively,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with respect to the number of shares subject to outstanding equity awards, the per-share exercise or purchase price (if any) with respect to those awards, and the number of shares of Common Stock reserved for future issuance under the Plans.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contain “forward-looking statements” within the meaning of the “safe harbor” provisions of the Private Securities Litigation Reform Act of 1995, including but not limited to, express or implied statements regarding the structure, timing and completion of the Merger or Reverse Stock Split; the combined company’s listing on Nasdaq after the closing of the proposed Merger</w:t>
      </w:r>
    </w:p>
    <w:p>
      <w:pPr>
        <w:sectPr>
          <w:pgSz w:w="11900" w:h="16838" w:orient="portrait"/>
          <w:cols w:equalWidth="0" w:num="1">
            <w:col w:w="11000"/>
          </w:cols>
          <w:pgMar w:left="440" w:top="293" w:right="459" w:bottom="1440" w:gutter="0" w:footer="0" w:header="0"/>
        </w:sectPr>
      </w:pPr>
    </w:p>
    <w:bookmarkStart w:id="2" w:name="page3"/>
    <w:bookmarkEnd w:id="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“Closing”); expectations regarding the ownership structure of the combined company; the anticipated timing of the Closing; and other statements that are not historical fact. All statements other than statements of historical fact contained in this Current Report on Form 8-K and the exhibits filed or furnished herewith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 Tectonic, the Merger or the private placement financings will be those that have been anticipated.</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many of which involve factors or circumstances that are beyond AVRO’s control. AVRO’s actual results could differ materially from those stated or implied in forward-looking statements due to a number of factors, including but not limited to the risk that the conditions to the Closing are not satisfied.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AVRO’s Annual Report on Form 10-K for the year ended December 31, 2023, which was filed with the SEC on March 14, 2024, subsequent Quarterly Reports on Form 10-Q filed with the SEC, as well as the final prospectus on Form 424(b)(3) filed with the SEC on May 3, 2024, and in other filings that AVRO makes and will make with the SEC in connection with the proposed Merger. You should not place undue reliance on these forward-looking statements, which are made only as of the date hereof or as of the dates indicated in the forward-looking statements. AVRO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and the exhibits filed or furnished herewith do not purport to summarize all of the conditions, risks and other attributes of an investment in AVRO or Tectonic.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Securities Act, and otherwise in accordance with applicable law.</w:t>
      </w:r>
    </w:p>
    <w:p>
      <w:pPr>
        <w:sectPr>
          <w:pgSz w:w="11900" w:h="16838" w:orient="portrait"/>
          <w:cols w:equalWidth="0" w:num="1">
            <w:col w:w="10940"/>
          </w:cols>
          <w:pgMar w:left="440" w:top="297" w:right="51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Erik Ostrowski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President, Interim Chief Executive Officer, Chief Financial Officer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Treasurer</w:t>
      </w:r>
    </w:p>
    <w:sectPr>
      <w:pgSz w:w="11900" w:h="16838" w:orient="portrait"/>
      <w:cols w:equalWidth="0" w:num="1">
        <w:col w:w="10880"/>
      </w:cols>
      <w:pgMar w:left="440" w:top="29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2024-06-18T10:53:28Z</dcterms:created>
  <dcterms:modified xsi:type="dcterms:W3CDTF">2024-06-18T10:53:28Z</dcterms:modified>
</cp:coreProperties>
</file>