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20" w:type="dxa"/>
            <w:vAlign w:val="bottom"/>
          </w:tcPr>
          <w:p>
            <w:pPr>
              <w:jc w:val="center"/>
              <w:ind w:right="33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20" w:type="dxa"/>
            <w:vAlign w:val="bottom"/>
            <w:vMerge w:val="restart"/>
          </w:tcPr>
          <w:p>
            <w:pPr>
              <w:jc w:val="center"/>
              <w:ind w:right="3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5399405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-1788795</wp:posOffset>
            </wp:positionH>
            <wp:positionV relativeFrom="paragraph">
              <wp:posOffset>14605</wp:posOffset>
            </wp:positionV>
            <wp:extent cx="7326630" cy="6101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6630" cy="6101080"/>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560"/>
            <w:col w:w="8720"/>
          </w:cols>
          <w:pgMar w:left="240" w:top="221"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Booth Bruce</w:t>
        </w:r>
      </w:hyperlink>
    </w:p>
    <w:p>
      <w:pPr>
        <w:spacing w:after="0" w:line="310"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AVROBIO,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 KENDALL SQUARE, BUILDING 300, STE 201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AVROBIO,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AVRO</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06/25/2018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780" w:hanging="4"/>
        <w:spacing w:after="0" w:line="236"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4"/>
        <w:spacing w:after="0"/>
        <w:tabs>
          <w:tab w:leader="none" w:pos="524" w:val="left"/>
          <w:tab w:leader="none" w:pos="21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2" w:lineRule="exact"/>
        <w:rPr>
          <w:sz w:val="24"/>
          <w:szCs w:val="24"/>
          <w:color w:val="auto"/>
        </w:rPr>
      </w:pPr>
    </w:p>
    <w:p>
      <w:pPr>
        <w:jc w:val="right"/>
        <w:ind w:right="50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44"/>
        <w:spacing w:after="0"/>
        <w:tabs>
          <w:tab w:leader="none" w:pos="21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08" w:lineRule="exact"/>
        <w:rPr>
          <w:sz w:val="24"/>
          <w:szCs w:val="24"/>
          <w:color w:val="auto"/>
        </w:rPr>
      </w:pPr>
    </w:p>
    <w:p>
      <w:pPr>
        <w:sectPr>
          <w:pgSz w:w="11900" w:h="16838" w:orient="portrait"/>
          <w:cols w:equalWidth="0" w:num="3">
            <w:col w:w="3580" w:space="480"/>
            <w:col w:w="3256" w:space="720"/>
            <w:col w:w="3484"/>
          </w:cols>
          <w:pgMar w:left="240" w:top="221" w:right="139" w:bottom="1440" w:gutter="0" w:footer="0" w:header="0"/>
          <w:type w:val="continuous"/>
        </w:sect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4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354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80" w:type="dxa"/>
            <w:vAlign w:val="bottom"/>
            <w:gridSpan w:val="11"/>
            <w:vMerge w:val="restart"/>
          </w:tcPr>
          <w:p>
            <w:pPr>
              <w:ind w:left="40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40" w:type="dxa"/>
            <w:vAlign w:val="bottom"/>
            <w:gridSpan w:val="7"/>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8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40" w:type="dxa"/>
            <w:vAlign w:val="bottom"/>
            <w:gridSpan w:val="6"/>
            <w:vMerge w:val="restart"/>
          </w:tcPr>
          <w:p>
            <w:pPr>
              <w:ind w:left="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CAMBRIDGE</w:t>
            </w:r>
          </w:p>
        </w:tc>
        <w:tc>
          <w:tcPr>
            <w:tcW w:w="1160" w:type="dxa"/>
            <w:vAlign w:val="bottom"/>
            <w:gridSpan w:val="2"/>
            <w:vMerge w:val="restart"/>
          </w:tcPr>
          <w:p>
            <w:pPr>
              <w:ind w:left="20"/>
              <w:spacing w:after="0"/>
              <w:rPr>
                <w:sz w:val="20"/>
                <w:szCs w:val="20"/>
                <w:color w:val="auto"/>
              </w:rPr>
            </w:pPr>
            <w:r>
              <w:rPr>
                <w:rFonts w:ascii="Arial" w:cs="Arial" w:eastAsia="Arial" w:hAnsi="Arial"/>
                <w:sz w:val="17"/>
                <w:szCs w:val="17"/>
                <w:color w:val="0000FF"/>
              </w:rPr>
              <w:t>MA</w:t>
            </w:r>
          </w:p>
        </w:tc>
        <w:tc>
          <w:tcPr>
            <w:tcW w:w="106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4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160" w:type="dxa"/>
            <w:vAlign w:val="bottom"/>
            <w:tcBorders>
              <w:bottom w:val="single" w:sz="8" w:color="9A9A9A"/>
            </w:tcBorders>
            <w:gridSpan w:val="2"/>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5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14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860" w:type="dxa"/>
            <w:vAlign w:val="bottom"/>
            <w:tcBorders>
              <w:bottom w:val="single" w:sz="8" w:color="2C2C2C"/>
            </w:tcBorders>
            <w:gridSpan w:val="10"/>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6660" w:type="dxa"/>
            <w:vAlign w:val="bottom"/>
            <w:tcBorders>
              <w:top w:val="single" w:sz="8" w:color="2C2C2C"/>
            </w:tcBorders>
            <w:gridSpan w:val="17"/>
          </w:tcPr>
          <w:p>
            <w:pPr>
              <w:ind w:left="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4"/>
          </w:tcPr>
          <w:p>
            <w:pPr>
              <w:ind w:left="9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w w:val="92"/>
              </w:rPr>
              <w:t>5. Amount of</w:t>
            </w:r>
          </w:p>
        </w:tc>
        <w:tc>
          <w:tcPr>
            <w:tcW w:w="146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940" w:type="dxa"/>
            <w:vAlign w:val="bottom"/>
            <w:gridSpan w:val="4"/>
          </w:tcPr>
          <w:p>
            <w:pPr>
              <w:ind w:left="980"/>
              <w:spacing w:after="0" w:line="125" w:lineRule="exact"/>
              <w:rPr>
                <w:sz w:val="20"/>
                <w:szCs w:val="20"/>
                <w:color w:val="auto"/>
              </w:rPr>
            </w:pPr>
            <w:r>
              <w:rPr>
                <w:rFonts w:ascii="Arial" w:cs="Arial" w:eastAsia="Arial" w:hAnsi="Arial"/>
                <w:sz w:val="12"/>
                <w:szCs w:val="12"/>
                <w:b w:val="1"/>
                <w:bCs w:val="1"/>
                <w:color w:val="auto"/>
              </w:rPr>
              <w:t>Date</w:t>
            </w:r>
          </w:p>
        </w:tc>
        <w:tc>
          <w:tcPr>
            <w:tcW w:w="1000" w:type="dxa"/>
            <w:vAlign w:val="bottom"/>
          </w:tcPr>
          <w:p>
            <w:pPr>
              <w:ind w:left="100"/>
              <w:spacing w:after="0" w:line="125"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6"/>
          </w:tcPr>
          <w:p>
            <w:pPr>
              <w:ind w:left="40"/>
              <w:spacing w:after="0" w:line="125"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40"/>
              <w:spacing w:after="0" w:line="125"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2"/>
          </w:tcPr>
          <w:p>
            <w:pPr>
              <w:ind w:left="480"/>
              <w:spacing w:after="0" w:line="125"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40" w:type="dxa"/>
            <w:vAlign w:val="bottom"/>
            <w:gridSpan w:val="4"/>
          </w:tcPr>
          <w:p>
            <w:pPr>
              <w:jc w:val="center"/>
              <w:ind w:left="893"/>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Beneficially Owned  (D) or Indirect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6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Following</w:t>
            </w:r>
          </w:p>
        </w:tc>
        <w:tc>
          <w:tcPr>
            <w:tcW w:w="1460" w:type="dxa"/>
            <w:vAlign w:val="bottom"/>
            <w:gridSpan w:val="2"/>
          </w:tcPr>
          <w:p>
            <w:pPr>
              <w:ind w:left="480"/>
              <w:spacing w:after="0" w:line="128"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40" w:type="dxa"/>
            <w:vAlign w:val="bottom"/>
            <w:vMerge w:val="restart"/>
          </w:tcPr>
          <w:p>
            <w:pPr>
              <w:ind w:left="40"/>
              <w:spacing w:after="0" w:line="128" w:lineRule="exact"/>
              <w:rPr>
                <w:sz w:val="20"/>
                <w:szCs w:val="20"/>
                <w:color w:val="auto"/>
              </w:rPr>
            </w:pPr>
            <w:r>
              <w:rPr>
                <w:rFonts w:ascii="Arial" w:cs="Arial" w:eastAsia="Arial" w:hAnsi="Arial"/>
                <w:sz w:val="12"/>
                <w:szCs w:val="12"/>
                <w:b w:val="1"/>
                <w:bCs w:val="1"/>
                <w:color w:val="auto"/>
              </w:rPr>
              <w:t>Reported</w:t>
            </w:r>
          </w:p>
        </w:tc>
        <w:tc>
          <w:tcPr>
            <w:tcW w:w="8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3"/>
          </w:tcPr>
          <w:p>
            <w:pPr>
              <w:ind w:left="400"/>
              <w:spacing w:after="0" w:line="128" w:lineRule="exact"/>
              <w:rPr>
                <w:sz w:val="20"/>
                <w:szCs w:val="20"/>
                <w:color w:val="auto"/>
              </w:rPr>
            </w:pPr>
            <w:r>
              <w:rPr>
                <w:rFonts w:ascii="Arial" w:cs="Arial" w:eastAsia="Arial" w:hAnsi="Arial"/>
                <w:sz w:val="12"/>
                <w:szCs w:val="12"/>
                <w:b w:val="1"/>
                <w:bCs w:val="1"/>
                <w:color w:val="auto"/>
                <w:w w:val="93"/>
              </w:rPr>
              <w:t>(A) or</w:t>
            </w:r>
          </w:p>
        </w:tc>
        <w:tc>
          <w:tcPr>
            <w:tcW w:w="560" w:type="dxa"/>
            <w:vAlign w:val="bottom"/>
            <w:vMerge w:val="restart"/>
          </w:tcPr>
          <w:p>
            <w:pPr>
              <w:jc w:val="right"/>
              <w:ind w:right="16"/>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2"/>
                <w:szCs w:val="12"/>
                <w:b w:val="1"/>
                <w:bCs w:val="1"/>
                <w:color w:val="auto"/>
              </w:rPr>
              <w:t>(D)</w:t>
            </w:r>
          </w:p>
        </w:tc>
        <w:tc>
          <w:tcPr>
            <w:tcW w:w="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80" w:type="dxa"/>
            <w:vAlign w:val="bottom"/>
            <w:gridSpan w:val="3"/>
            <w:vMerge w:val="restart"/>
          </w:tcPr>
          <w:p>
            <w:pPr>
              <w:jc w:val="center"/>
              <w:ind w:right="56"/>
              <w:spacing w:after="0"/>
              <w:rPr>
                <w:sz w:val="20"/>
                <w:szCs w:val="20"/>
                <w:color w:val="auto"/>
              </w:rPr>
            </w:pPr>
            <w:r>
              <w:rPr>
                <w:rFonts w:ascii="Arial" w:cs="Arial" w:eastAsia="Arial" w:hAnsi="Arial"/>
                <w:sz w:val="17"/>
                <w:szCs w:val="17"/>
                <w:color w:val="0000FF"/>
                <w:w w:val="89"/>
              </w:rPr>
              <w:t>06/25/2018</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60" w:type="dxa"/>
            <w:vAlign w:val="bottom"/>
          </w:tcPr>
          <w:p>
            <w:pPr>
              <w:spacing w:after="0"/>
              <w:rPr>
                <w:sz w:val="21"/>
                <w:szCs w:val="21"/>
                <w:color w:val="auto"/>
              </w:rPr>
            </w:pPr>
          </w:p>
        </w:tc>
        <w:tc>
          <w:tcPr>
            <w:tcW w:w="1060" w:type="dxa"/>
            <w:vAlign w:val="bottom"/>
            <w:gridSpan w:val="2"/>
            <w:vMerge w:val="restart"/>
          </w:tcPr>
          <w:p>
            <w:pPr>
              <w:jc w:val="center"/>
              <w:ind w:right="141"/>
              <w:spacing w:after="0"/>
              <w:rPr>
                <w:sz w:val="20"/>
                <w:szCs w:val="20"/>
                <w:color w:val="auto"/>
              </w:rPr>
            </w:pPr>
            <w:r>
              <w:rPr>
                <w:rFonts w:ascii="Arial" w:cs="Arial" w:eastAsia="Arial" w:hAnsi="Arial"/>
                <w:sz w:val="17"/>
                <w:szCs w:val="17"/>
                <w:color w:val="0000FF"/>
                <w:w w:val="87"/>
              </w:rPr>
              <w:t>806,711</w:t>
            </w:r>
          </w:p>
        </w:tc>
        <w:tc>
          <w:tcPr>
            <w:tcW w:w="140" w:type="dxa"/>
            <w:vAlign w:val="bottom"/>
            <w:vMerge w:val="restart"/>
          </w:tcPr>
          <w:p>
            <w:pPr>
              <w:ind w:left="20"/>
              <w:spacing w:after="0"/>
              <w:rPr>
                <w:sz w:val="20"/>
                <w:szCs w:val="20"/>
                <w:color w:val="auto"/>
              </w:rPr>
            </w:pPr>
            <w:r>
              <w:rPr>
                <w:rFonts w:ascii="Arial" w:cs="Arial" w:eastAsia="Arial" w:hAnsi="Arial"/>
                <w:sz w:val="17"/>
                <w:szCs w:val="17"/>
                <w:color w:val="0000FF"/>
                <w:w w:val="87"/>
              </w:rPr>
              <w:t>A</w:t>
            </w:r>
          </w:p>
        </w:tc>
        <w:tc>
          <w:tcPr>
            <w:tcW w:w="60" w:type="dxa"/>
            <w:vAlign w:val="bottom"/>
          </w:tcPr>
          <w:p>
            <w:pPr>
              <w:spacing w:after="0"/>
              <w:rPr>
                <w:sz w:val="21"/>
                <w:szCs w:val="2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3"/>
            <w:vMerge w:val="restart"/>
          </w:tcPr>
          <w:p>
            <w:pPr>
              <w:jc w:val="center"/>
              <w:ind w:right="361"/>
              <w:spacing w:after="0"/>
              <w:rPr>
                <w:sz w:val="20"/>
                <w:szCs w:val="20"/>
                <w:color w:val="auto"/>
              </w:rPr>
            </w:pPr>
            <w:r>
              <w:rPr>
                <w:rFonts w:ascii="Arial" w:cs="Arial" w:eastAsia="Arial" w:hAnsi="Arial"/>
                <w:sz w:val="17"/>
                <w:szCs w:val="17"/>
                <w:color w:val="0000FF"/>
                <w:w w:val="84"/>
              </w:rPr>
              <w:t>806,711</w:t>
            </w:r>
          </w:p>
        </w:tc>
        <w:tc>
          <w:tcPr>
            <w:tcW w:w="6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80" w:type="dxa"/>
            <w:vAlign w:val="bottom"/>
            <w:gridSpan w:val="2"/>
            <w:vMerge w:val="restart"/>
          </w:tcPr>
          <w:p>
            <w:pPr>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(2)</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gridSpan w:val="2"/>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80" w:type="dxa"/>
            <w:vAlign w:val="bottom"/>
            <w:gridSpan w:val="3"/>
            <w:vMerge w:val="restart"/>
          </w:tcPr>
          <w:p>
            <w:pPr>
              <w:jc w:val="center"/>
              <w:ind w:right="56"/>
              <w:spacing w:after="0"/>
              <w:rPr>
                <w:sz w:val="20"/>
                <w:szCs w:val="20"/>
                <w:color w:val="auto"/>
              </w:rPr>
            </w:pPr>
            <w:r>
              <w:rPr>
                <w:rFonts w:ascii="Arial" w:cs="Arial" w:eastAsia="Arial" w:hAnsi="Arial"/>
                <w:sz w:val="17"/>
                <w:szCs w:val="17"/>
                <w:color w:val="0000FF"/>
                <w:w w:val="89"/>
              </w:rPr>
              <w:t>06/25/2018</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60" w:type="dxa"/>
            <w:vAlign w:val="bottom"/>
          </w:tcPr>
          <w:p>
            <w:pPr>
              <w:spacing w:after="0"/>
              <w:rPr>
                <w:sz w:val="21"/>
                <w:szCs w:val="21"/>
                <w:color w:val="auto"/>
              </w:rPr>
            </w:pPr>
          </w:p>
        </w:tc>
        <w:tc>
          <w:tcPr>
            <w:tcW w:w="1060" w:type="dxa"/>
            <w:vAlign w:val="bottom"/>
            <w:gridSpan w:val="2"/>
            <w:vMerge w:val="restart"/>
          </w:tcPr>
          <w:p>
            <w:pPr>
              <w:jc w:val="center"/>
              <w:ind w:right="141"/>
              <w:spacing w:after="0"/>
              <w:rPr>
                <w:sz w:val="20"/>
                <w:szCs w:val="20"/>
                <w:color w:val="auto"/>
              </w:rPr>
            </w:pPr>
            <w:r>
              <w:rPr>
                <w:rFonts w:ascii="Arial" w:cs="Arial" w:eastAsia="Arial" w:hAnsi="Arial"/>
                <w:sz w:val="17"/>
                <w:szCs w:val="17"/>
                <w:color w:val="0000FF"/>
                <w:w w:val="87"/>
              </w:rPr>
              <w:t>3,044,579</w:t>
            </w:r>
          </w:p>
        </w:tc>
        <w:tc>
          <w:tcPr>
            <w:tcW w:w="140" w:type="dxa"/>
            <w:vAlign w:val="bottom"/>
            <w:vMerge w:val="restart"/>
          </w:tcPr>
          <w:p>
            <w:pPr>
              <w:ind w:left="20"/>
              <w:spacing w:after="0"/>
              <w:rPr>
                <w:sz w:val="20"/>
                <w:szCs w:val="20"/>
                <w:color w:val="auto"/>
              </w:rPr>
            </w:pPr>
            <w:r>
              <w:rPr>
                <w:rFonts w:ascii="Arial" w:cs="Arial" w:eastAsia="Arial" w:hAnsi="Arial"/>
                <w:sz w:val="17"/>
                <w:szCs w:val="17"/>
                <w:color w:val="0000FF"/>
                <w:w w:val="87"/>
              </w:rPr>
              <w:t>A</w:t>
            </w:r>
          </w:p>
        </w:tc>
        <w:tc>
          <w:tcPr>
            <w:tcW w:w="60" w:type="dxa"/>
            <w:vAlign w:val="bottom"/>
          </w:tcPr>
          <w:p>
            <w:pPr>
              <w:spacing w:after="0"/>
              <w:rPr>
                <w:sz w:val="21"/>
                <w:szCs w:val="2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008000"/>
              </w:rPr>
              <w:t>(3)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3"/>
            <w:vMerge w:val="restart"/>
          </w:tcPr>
          <w:p>
            <w:pPr>
              <w:jc w:val="center"/>
              <w:ind w:right="361"/>
              <w:spacing w:after="0"/>
              <w:rPr>
                <w:sz w:val="20"/>
                <w:szCs w:val="20"/>
                <w:color w:val="auto"/>
              </w:rPr>
            </w:pPr>
            <w:r>
              <w:rPr>
                <w:rFonts w:ascii="Arial" w:cs="Arial" w:eastAsia="Arial" w:hAnsi="Arial"/>
                <w:sz w:val="17"/>
                <w:szCs w:val="17"/>
                <w:color w:val="0000FF"/>
                <w:w w:val="89"/>
              </w:rPr>
              <w:t>3,851,290</w:t>
            </w:r>
          </w:p>
        </w:tc>
        <w:tc>
          <w:tcPr>
            <w:tcW w:w="6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80" w:type="dxa"/>
            <w:vAlign w:val="bottom"/>
            <w:gridSpan w:val="2"/>
            <w:vMerge w:val="restart"/>
          </w:tcPr>
          <w:p>
            <w:pPr>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(2)</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gridSpan w:val="2"/>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80" w:type="dxa"/>
            <w:vAlign w:val="bottom"/>
            <w:gridSpan w:val="3"/>
            <w:vMerge w:val="restart"/>
          </w:tcPr>
          <w:p>
            <w:pPr>
              <w:jc w:val="center"/>
              <w:ind w:right="56"/>
              <w:spacing w:after="0"/>
              <w:rPr>
                <w:sz w:val="20"/>
                <w:szCs w:val="20"/>
                <w:color w:val="auto"/>
              </w:rPr>
            </w:pPr>
            <w:r>
              <w:rPr>
                <w:rFonts w:ascii="Arial" w:cs="Arial" w:eastAsia="Arial" w:hAnsi="Arial"/>
                <w:sz w:val="17"/>
                <w:szCs w:val="17"/>
                <w:color w:val="0000FF"/>
                <w:w w:val="89"/>
              </w:rPr>
              <w:t>06/25/2018</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60" w:type="dxa"/>
            <w:vAlign w:val="bottom"/>
          </w:tcPr>
          <w:p>
            <w:pPr>
              <w:spacing w:after="0"/>
              <w:rPr>
                <w:sz w:val="21"/>
                <w:szCs w:val="21"/>
                <w:color w:val="auto"/>
              </w:rPr>
            </w:pPr>
          </w:p>
        </w:tc>
        <w:tc>
          <w:tcPr>
            <w:tcW w:w="1060" w:type="dxa"/>
            <w:vAlign w:val="bottom"/>
            <w:gridSpan w:val="2"/>
            <w:vMerge w:val="restart"/>
          </w:tcPr>
          <w:p>
            <w:pPr>
              <w:jc w:val="center"/>
              <w:ind w:right="141"/>
              <w:spacing w:after="0"/>
              <w:rPr>
                <w:sz w:val="20"/>
                <w:szCs w:val="20"/>
                <w:color w:val="auto"/>
              </w:rPr>
            </w:pPr>
            <w:r>
              <w:rPr>
                <w:rFonts w:ascii="Arial" w:cs="Arial" w:eastAsia="Arial" w:hAnsi="Arial"/>
                <w:sz w:val="17"/>
                <w:szCs w:val="17"/>
                <w:color w:val="0000FF"/>
                <w:w w:val="87"/>
              </w:rPr>
              <w:t>905,188</w:t>
            </w:r>
          </w:p>
        </w:tc>
        <w:tc>
          <w:tcPr>
            <w:tcW w:w="140" w:type="dxa"/>
            <w:vAlign w:val="bottom"/>
            <w:vMerge w:val="restart"/>
          </w:tcPr>
          <w:p>
            <w:pPr>
              <w:ind w:left="20"/>
              <w:spacing w:after="0"/>
              <w:rPr>
                <w:sz w:val="20"/>
                <w:szCs w:val="20"/>
                <w:color w:val="auto"/>
              </w:rPr>
            </w:pPr>
            <w:r>
              <w:rPr>
                <w:rFonts w:ascii="Arial" w:cs="Arial" w:eastAsia="Arial" w:hAnsi="Arial"/>
                <w:sz w:val="17"/>
                <w:szCs w:val="17"/>
                <w:color w:val="0000FF"/>
                <w:w w:val="87"/>
              </w:rPr>
              <w:t>A</w:t>
            </w:r>
          </w:p>
        </w:tc>
        <w:tc>
          <w:tcPr>
            <w:tcW w:w="60" w:type="dxa"/>
            <w:vAlign w:val="bottom"/>
          </w:tcPr>
          <w:p>
            <w:pPr>
              <w:spacing w:after="0"/>
              <w:rPr>
                <w:sz w:val="21"/>
                <w:szCs w:val="2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008000"/>
              </w:rPr>
              <w:t>(4)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3"/>
            <w:vMerge w:val="restart"/>
          </w:tcPr>
          <w:p>
            <w:pPr>
              <w:jc w:val="center"/>
              <w:ind w:right="361"/>
              <w:spacing w:after="0"/>
              <w:rPr>
                <w:sz w:val="20"/>
                <w:szCs w:val="20"/>
                <w:color w:val="auto"/>
              </w:rPr>
            </w:pPr>
            <w:r>
              <w:rPr>
                <w:rFonts w:ascii="Arial" w:cs="Arial" w:eastAsia="Arial" w:hAnsi="Arial"/>
                <w:sz w:val="17"/>
                <w:szCs w:val="17"/>
                <w:color w:val="0000FF"/>
                <w:w w:val="89"/>
              </w:rPr>
              <w:t>4,756,478</w:t>
            </w:r>
          </w:p>
        </w:tc>
        <w:tc>
          <w:tcPr>
            <w:tcW w:w="6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60" w:type="dxa"/>
            <w:vAlign w:val="bottom"/>
            <w:gridSpan w:val="17"/>
          </w:tcPr>
          <w:p>
            <w:pPr>
              <w:ind w:left="2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80" w:type="dxa"/>
            <w:vAlign w:val="bottom"/>
            <w:gridSpan w:val="13"/>
          </w:tcPr>
          <w:p>
            <w:pPr>
              <w:ind w:left="9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12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320" w:type="dxa"/>
            <w:vAlign w:val="bottom"/>
            <w:gridSpan w:val="2"/>
          </w:tcPr>
          <w:p>
            <w:pPr>
              <w:ind w:left="10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w w:val="95"/>
              </w:rPr>
              <w:t>7. Title and Amount of</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jc w:val="center"/>
              <w:ind w:right="2"/>
              <w:spacing w:after="0"/>
              <w:rPr>
                <w:sz w:val="20"/>
                <w:szCs w:val="20"/>
                <w:color w:val="auto"/>
              </w:rPr>
            </w:pPr>
            <w:r>
              <w:rPr>
                <w:rFonts w:ascii="Arial" w:cs="Arial" w:eastAsia="Arial" w:hAnsi="Arial"/>
                <w:sz w:val="12"/>
                <w:szCs w:val="12"/>
                <w:b w:val="1"/>
                <w:bCs w:val="1"/>
                <w:color w:val="auto"/>
                <w:w w:val="97"/>
              </w:rPr>
              <w:t>8. Price of</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0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7"/>
              </w:rPr>
              <w:t>Securities Underlying</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ind w:right="2"/>
              <w:spacing w:after="0" w:line="128" w:lineRule="exact"/>
              <w:rPr>
                <w:sz w:val="20"/>
                <w:szCs w:val="20"/>
                <w:color w:val="auto"/>
              </w:rPr>
            </w:pPr>
            <w:r>
              <w:rPr>
                <w:rFonts w:ascii="Arial" w:cs="Arial" w:eastAsia="Arial" w:hAnsi="Arial"/>
                <w:sz w:val="12"/>
                <w:szCs w:val="12"/>
                <w:b w:val="1"/>
                <w:bCs w:val="1"/>
                <w:color w:val="auto"/>
                <w:w w:val="97"/>
              </w:rPr>
              <w:t>Derivative</w:t>
            </w:r>
          </w:p>
        </w:tc>
        <w:tc>
          <w:tcPr>
            <w:tcW w:w="8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148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w w:val="96"/>
              </w:rPr>
              <w:t>Derivative Security (Instr.</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3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10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Acquired (A)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3 and 4)</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Disposed 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(Instr. 3, 4 and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vMerge w:val="restart"/>
          </w:tcPr>
          <w:p>
            <w:pPr>
              <w:ind w:left="20"/>
              <w:spacing w:after="0" w:line="128" w:lineRule="exact"/>
              <w:rPr>
                <w:sz w:val="20"/>
                <w:szCs w:val="20"/>
                <w:color w:val="auto"/>
              </w:rPr>
            </w:pPr>
            <w:r>
              <w:rPr>
                <w:rFonts w:ascii="Arial" w:cs="Arial" w:eastAsia="Arial" w:hAnsi="Arial"/>
                <w:sz w:val="12"/>
                <w:szCs w:val="12"/>
                <w:b w:val="1"/>
                <w:bCs w:val="1"/>
                <w:color w:val="auto"/>
                <w:w w:val="96"/>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8"/>
              </w:rPr>
              <w:t>Amount or</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jc w:val="center"/>
              <w:spacing w:after="0" w:line="128" w:lineRule="exact"/>
              <w:rPr>
                <w:sz w:val="20"/>
                <w:szCs w:val="20"/>
                <w:color w:val="auto"/>
              </w:rPr>
            </w:pPr>
            <w:r>
              <w:rPr>
                <w:rFonts w:ascii="Arial" w:cs="Arial" w:eastAsia="Arial" w:hAnsi="Arial"/>
                <w:sz w:val="12"/>
                <w:szCs w:val="12"/>
                <w:b w:val="1"/>
                <w:bCs w:val="1"/>
                <w:color w:val="auto"/>
                <w:w w:val="95"/>
              </w:rPr>
              <w:t>Expiration</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9"/>
              </w:rPr>
              <w:t>Number of</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4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Series</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gridSpan w:val="2"/>
          </w:tcPr>
          <w:p>
            <w:pPr>
              <w:ind w:left="60"/>
              <w:spacing w:after="0" w:line="124" w:lineRule="exact"/>
              <w:rPr>
                <w:sz w:val="20"/>
                <w:szCs w:val="20"/>
                <w:color w:val="auto"/>
              </w:rPr>
            </w:pPr>
            <w:r>
              <w:rPr>
                <w:rFonts w:ascii="Arial" w:cs="Arial" w:eastAsia="Arial" w:hAnsi="Arial"/>
                <w:sz w:val="13"/>
                <w:szCs w:val="13"/>
                <w:color w:val="0000FF"/>
              </w:rPr>
              <w:t>Seed</w:t>
            </w:r>
          </w:p>
        </w:tc>
        <w:tc>
          <w:tcPr>
            <w:tcW w:w="6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2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06/25/2018</w:t>
            </w: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3"/>
                <w:szCs w:val="13"/>
                <w:color w:val="0000FF"/>
              </w:rPr>
              <w:t>C</w:t>
            </w:r>
          </w:p>
        </w:tc>
        <w:tc>
          <w:tcPr>
            <w:tcW w:w="1000" w:type="dxa"/>
            <w:vAlign w:val="bottom"/>
            <w:vMerge w:val="restart"/>
          </w:tcPr>
          <w:p>
            <w:pPr>
              <w:jc w:val="center"/>
              <w:ind w:left="181"/>
              <w:spacing w:after="0"/>
              <w:rPr>
                <w:sz w:val="20"/>
                <w:szCs w:val="20"/>
                <w:color w:val="auto"/>
              </w:rPr>
            </w:pPr>
            <w:r>
              <w:rPr>
                <w:rFonts w:ascii="Arial" w:cs="Arial" w:eastAsia="Arial" w:hAnsi="Arial"/>
                <w:sz w:val="13"/>
                <w:szCs w:val="13"/>
                <w:color w:val="0000FF"/>
                <w:w w:val="89"/>
              </w:rPr>
              <w:t>3,333,333</w:t>
            </w: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10"/>
                <w:szCs w:val="10"/>
                <w:color w:val="auto"/>
              </w:rPr>
            </w:pPr>
          </w:p>
        </w:tc>
        <w:tc>
          <w:tcPr>
            <w:tcW w:w="540" w:type="dxa"/>
            <w:vAlign w:val="bottom"/>
            <w:vMerge w:val="restart"/>
          </w:tcPr>
          <w:p>
            <w:pPr>
              <w:jc w:val="center"/>
              <w:ind w:right="115"/>
              <w:spacing w:after="0"/>
              <w:rPr>
                <w:sz w:val="20"/>
                <w:szCs w:val="20"/>
                <w:color w:val="auto"/>
              </w:rPr>
            </w:pPr>
            <w:r>
              <w:rPr>
                <w:rFonts w:ascii="Arial" w:cs="Arial" w:eastAsia="Arial" w:hAnsi="Arial"/>
                <w:sz w:val="11"/>
                <w:szCs w:val="11"/>
                <w:color w:val="008000"/>
                <w:w w:val="88"/>
              </w:rPr>
              <w:t>(5)</w:t>
            </w:r>
          </w:p>
        </w:tc>
        <w:tc>
          <w:tcPr>
            <w:tcW w:w="660" w:type="dxa"/>
            <w:vAlign w:val="bottom"/>
            <w:gridSpan w:val="2"/>
          </w:tcPr>
          <w:p>
            <w:pPr>
              <w:ind w:left="60"/>
              <w:spacing w:after="0" w:line="124" w:lineRule="exact"/>
              <w:rPr>
                <w:sz w:val="20"/>
                <w:szCs w:val="20"/>
                <w:color w:val="auto"/>
              </w:rPr>
            </w:pPr>
            <w:r>
              <w:rPr>
                <w:rFonts w:ascii="Arial" w:cs="Arial" w:eastAsia="Arial" w:hAnsi="Arial"/>
                <w:sz w:val="13"/>
                <w:szCs w:val="13"/>
                <w:color w:val="0000FF"/>
              </w:rPr>
              <w:t>Common</w:t>
            </w:r>
          </w:p>
        </w:tc>
        <w:tc>
          <w:tcPr>
            <w:tcW w:w="60" w:type="dxa"/>
            <w:vAlign w:val="bottom"/>
          </w:tcPr>
          <w:p>
            <w:pPr>
              <w:spacing w:after="0"/>
              <w:rPr>
                <w:sz w:val="10"/>
                <w:szCs w:val="10"/>
                <w:color w:val="auto"/>
              </w:rPr>
            </w:pPr>
          </w:p>
        </w:tc>
        <w:tc>
          <w:tcPr>
            <w:tcW w:w="760" w:type="dxa"/>
            <w:vAlign w:val="bottom"/>
            <w:gridSpan w:val="3"/>
            <w:vMerge w:val="restart"/>
          </w:tcPr>
          <w:p>
            <w:pPr>
              <w:jc w:val="right"/>
              <w:ind w:right="27"/>
              <w:spacing w:after="0"/>
              <w:rPr>
                <w:sz w:val="20"/>
                <w:szCs w:val="20"/>
                <w:color w:val="auto"/>
              </w:rPr>
            </w:pPr>
            <w:r>
              <w:rPr>
                <w:rFonts w:ascii="Arial" w:cs="Arial" w:eastAsia="Arial" w:hAnsi="Arial"/>
                <w:sz w:val="17"/>
                <w:szCs w:val="17"/>
                <w:color w:val="0000FF"/>
                <w:w w:val="83"/>
              </w:rPr>
              <w:t>806,711</w:t>
            </w:r>
            <w:r>
              <w:rPr>
                <w:rFonts w:ascii="Arial" w:cs="Arial" w:eastAsia="Arial" w:hAnsi="Arial"/>
                <w:sz w:val="21"/>
                <w:szCs w:val="21"/>
                <w:color w:val="008000"/>
                <w:w w:val="83"/>
                <w:vertAlign w:val="superscript"/>
              </w:rPr>
              <w:t>(5)</w:t>
            </w: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8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62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14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Preferred</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520" w:type="dxa"/>
            <w:vAlign w:val="bottom"/>
          </w:tcPr>
          <w:p>
            <w:pPr>
              <w:ind w:left="160"/>
              <w:spacing w:after="0"/>
              <w:rPr>
                <w:sz w:val="20"/>
                <w:szCs w:val="20"/>
                <w:color w:val="auto"/>
              </w:rPr>
            </w:pPr>
            <w:r>
              <w:rPr>
                <w:rFonts w:ascii="Arial" w:cs="Arial" w:eastAsia="Arial" w:hAnsi="Arial"/>
                <w:sz w:val="13"/>
                <w:szCs w:val="13"/>
                <w:color w:val="0000FF"/>
              </w:rPr>
              <w:t>Stock</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ind w:left="80"/>
              <w:spacing w:after="0" w:line="157" w:lineRule="exact"/>
              <w:rPr>
                <w:sz w:val="20"/>
                <w:szCs w:val="20"/>
                <w:color w:val="auto"/>
              </w:rPr>
            </w:pPr>
            <w:r>
              <w:rPr>
                <w:rFonts w:ascii="Arial" w:cs="Arial" w:eastAsia="Arial" w:hAnsi="Arial"/>
                <w:sz w:val="11"/>
                <w:szCs w:val="11"/>
                <w:color w:val="0000FF"/>
              </w:rPr>
              <w:t>footnote</w:t>
            </w:r>
            <w:r>
              <w:rPr>
                <w:rFonts w:ascii="Arial" w:cs="Arial" w:eastAsia="Arial" w:hAnsi="Arial"/>
                <w:sz w:val="18"/>
                <w:szCs w:val="18"/>
                <w:color w:val="008000"/>
                <w:vertAlign w:val="superscript"/>
              </w:rPr>
              <w:t>(2)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Series A</w:t>
            </w:r>
          </w:p>
        </w:tc>
        <w:tc>
          <w:tcPr>
            <w:tcW w:w="6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15"/>
                <w:szCs w:val="15"/>
                <w:color w:val="auto"/>
              </w:rPr>
            </w:pPr>
          </w:p>
        </w:tc>
        <w:tc>
          <w:tcPr>
            <w:tcW w:w="540" w:type="dxa"/>
            <w:vAlign w:val="bottom"/>
            <w:vMerge w:val="restart"/>
          </w:tcPr>
          <w:p>
            <w:pPr>
              <w:jc w:val="center"/>
              <w:ind w:right="115"/>
              <w:spacing w:after="0"/>
              <w:rPr>
                <w:sz w:val="20"/>
                <w:szCs w:val="20"/>
                <w:color w:val="auto"/>
              </w:rPr>
            </w:pPr>
            <w:r>
              <w:rPr>
                <w:rFonts w:ascii="Arial" w:cs="Arial" w:eastAsia="Arial" w:hAnsi="Arial"/>
                <w:sz w:val="11"/>
                <w:szCs w:val="11"/>
                <w:color w:val="008000"/>
                <w:w w:val="88"/>
              </w:rPr>
              <w:t>(5)</w:t>
            </w: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80" w:type="dxa"/>
            <w:vAlign w:val="bottom"/>
            <w:gridSpan w:val="3"/>
            <w:vMerge w:val="restart"/>
          </w:tcPr>
          <w:p>
            <w:pPr>
              <w:spacing w:after="0"/>
              <w:rPr>
                <w:sz w:val="20"/>
                <w:szCs w:val="20"/>
                <w:color w:val="auto"/>
              </w:rPr>
            </w:pPr>
            <w:r>
              <w:rPr>
                <w:rFonts w:ascii="Arial" w:cs="Arial" w:eastAsia="Arial" w:hAnsi="Arial"/>
                <w:sz w:val="17"/>
                <w:szCs w:val="17"/>
                <w:color w:val="0000FF"/>
                <w:w w:val="87"/>
              </w:rPr>
              <w:t>3,044,579</w:t>
            </w:r>
          </w:p>
        </w:tc>
        <w:tc>
          <w:tcPr>
            <w:tcW w:w="140" w:type="dxa"/>
            <w:vAlign w:val="bottom"/>
            <w:vMerge w:val="restart"/>
          </w:tcPr>
          <w:p>
            <w:pPr>
              <w:jc w:val="right"/>
              <w:spacing w:after="0"/>
              <w:rPr>
                <w:sz w:val="20"/>
                <w:szCs w:val="20"/>
                <w:color w:val="auto"/>
              </w:rPr>
            </w:pPr>
            <w:r>
              <w:rPr>
                <w:rFonts w:ascii="Arial" w:cs="Arial" w:eastAsia="Arial" w:hAnsi="Arial"/>
                <w:sz w:val="11"/>
                <w:szCs w:val="11"/>
                <w:color w:val="008000"/>
                <w:w w:val="74"/>
              </w:rPr>
              <w:t>(5)</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Preferred</w:t>
            </w: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06/25/2018</w:t>
            </w: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3"/>
                <w:szCs w:val="13"/>
                <w:color w:val="0000FF"/>
              </w:rPr>
              <w:t>C</w:t>
            </w:r>
          </w:p>
        </w:tc>
        <w:tc>
          <w:tcPr>
            <w:tcW w:w="1000" w:type="dxa"/>
            <w:vAlign w:val="bottom"/>
            <w:vMerge w:val="restart"/>
          </w:tcPr>
          <w:p>
            <w:pPr>
              <w:jc w:val="center"/>
              <w:ind w:left="161"/>
              <w:spacing w:after="0"/>
              <w:rPr>
                <w:sz w:val="20"/>
                <w:szCs w:val="20"/>
                <w:color w:val="auto"/>
              </w:rPr>
            </w:pPr>
            <w:r>
              <w:rPr>
                <w:rFonts w:ascii="Arial" w:cs="Arial" w:eastAsia="Arial" w:hAnsi="Arial"/>
                <w:sz w:val="13"/>
                <w:szCs w:val="13"/>
                <w:color w:val="0000FF"/>
                <w:w w:val="89"/>
              </w:rPr>
              <w:t>12,580,199</w:t>
            </w:r>
          </w:p>
        </w:tc>
        <w:tc>
          <w:tcPr>
            <w:tcW w:w="7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8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62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14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ind w:left="160"/>
              <w:spacing w:after="0" w:line="103" w:lineRule="exact"/>
              <w:rPr>
                <w:sz w:val="20"/>
                <w:szCs w:val="20"/>
                <w:color w:val="auto"/>
              </w:rPr>
            </w:pPr>
            <w:r>
              <w:rPr>
                <w:rFonts w:ascii="Arial" w:cs="Arial" w:eastAsia="Arial" w:hAnsi="Arial"/>
                <w:sz w:val="11"/>
                <w:szCs w:val="11"/>
                <w:color w:val="0000FF"/>
              </w:rPr>
              <w:t>Stock</w:t>
            </w:r>
          </w:p>
        </w:tc>
        <w:tc>
          <w:tcPr>
            <w:tcW w:w="14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3"/>
          </w:tcPr>
          <w:p>
            <w:pPr>
              <w:ind w:left="80"/>
              <w:spacing w:after="0" w:line="103" w:lineRule="exact"/>
              <w:rPr>
                <w:sz w:val="20"/>
                <w:szCs w:val="20"/>
                <w:color w:val="auto"/>
              </w:rPr>
            </w:pPr>
            <w:r>
              <w:rPr>
                <w:rFonts w:ascii="Arial" w:cs="Arial" w:eastAsia="Arial" w:hAnsi="Arial"/>
                <w:sz w:val="8"/>
                <w:szCs w:val="8"/>
                <w:color w:val="0000FF"/>
              </w:rPr>
              <w:t>footnote</w:t>
            </w:r>
            <w:r>
              <w:rPr>
                <w:rFonts w:ascii="Arial" w:cs="Arial" w:eastAsia="Arial" w:hAnsi="Arial"/>
                <w:sz w:val="11"/>
                <w:szCs w:val="11"/>
                <w:color w:val="008000"/>
                <w:vertAlign w:val="superscript"/>
              </w:rPr>
              <w:t>(2)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6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15"/>
                <w:szCs w:val="15"/>
                <w:color w:val="auto"/>
              </w:rPr>
            </w:pPr>
          </w:p>
        </w:tc>
        <w:tc>
          <w:tcPr>
            <w:tcW w:w="540" w:type="dxa"/>
            <w:vAlign w:val="bottom"/>
            <w:vMerge w:val="restart"/>
          </w:tcPr>
          <w:p>
            <w:pPr>
              <w:jc w:val="center"/>
              <w:ind w:right="115"/>
              <w:spacing w:after="0"/>
              <w:rPr>
                <w:sz w:val="20"/>
                <w:szCs w:val="20"/>
                <w:color w:val="auto"/>
              </w:rPr>
            </w:pPr>
            <w:r>
              <w:rPr>
                <w:rFonts w:ascii="Arial" w:cs="Arial" w:eastAsia="Arial" w:hAnsi="Arial"/>
                <w:sz w:val="11"/>
                <w:szCs w:val="11"/>
                <w:color w:val="008000"/>
                <w:w w:val="88"/>
              </w:rPr>
              <w:t>(5)</w:t>
            </w: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w w:val="87"/>
              </w:rPr>
              <w:t>905,188</w:t>
            </w:r>
          </w:p>
        </w:tc>
        <w:tc>
          <w:tcPr>
            <w:tcW w:w="200" w:type="dxa"/>
            <w:vAlign w:val="bottom"/>
            <w:gridSpan w:val="2"/>
            <w:vMerge w:val="restart"/>
          </w:tcPr>
          <w:p>
            <w:pPr>
              <w:jc w:val="right"/>
              <w:ind w:right="27"/>
              <w:spacing w:after="0"/>
              <w:rPr>
                <w:sz w:val="20"/>
                <w:szCs w:val="20"/>
                <w:color w:val="auto"/>
              </w:rPr>
            </w:pPr>
            <w:r>
              <w:rPr>
                <w:rFonts w:ascii="Arial" w:cs="Arial" w:eastAsia="Arial" w:hAnsi="Arial"/>
                <w:sz w:val="11"/>
                <w:szCs w:val="11"/>
                <w:color w:val="008000"/>
                <w:w w:val="74"/>
              </w:rPr>
              <w:t>(5)</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Preferred</w:t>
            </w: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06/25/2018</w:t>
            </w: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3"/>
                <w:szCs w:val="13"/>
                <w:color w:val="0000FF"/>
              </w:rPr>
              <w:t>C</w:t>
            </w:r>
          </w:p>
        </w:tc>
        <w:tc>
          <w:tcPr>
            <w:tcW w:w="1000" w:type="dxa"/>
            <w:vAlign w:val="bottom"/>
            <w:vMerge w:val="restart"/>
          </w:tcPr>
          <w:p>
            <w:pPr>
              <w:jc w:val="center"/>
              <w:ind w:left="181"/>
              <w:spacing w:after="0"/>
              <w:rPr>
                <w:sz w:val="20"/>
                <w:szCs w:val="20"/>
                <w:color w:val="auto"/>
              </w:rPr>
            </w:pPr>
            <w:r>
              <w:rPr>
                <w:rFonts w:ascii="Arial" w:cs="Arial" w:eastAsia="Arial" w:hAnsi="Arial"/>
                <w:sz w:val="13"/>
                <w:szCs w:val="13"/>
                <w:color w:val="0000FF"/>
                <w:w w:val="89"/>
              </w:rPr>
              <w:t>3,740,239</w:t>
            </w:r>
          </w:p>
        </w:tc>
        <w:tc>
          <w:tcPr>
            <w:tcW w:w="7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8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62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14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ind w:left="160"/>
              <w:spacing w:after="0" w:line="103" w:lineRule="exact"/>
              <w:rPr>
                <w:sz w:val="20"/>
                <w:szCs w:val="20"/>
                <w:color w:val="auto"/>
              </w:rPr>
            </w:pPr>
            <w:r>
              <w:rPr>
                <w:rFonts w:ascii="Arial" w:cs="Arial" w:eastAsia="Arial" w:hAnsi="Arial"/>
                <w:sz w:val="11"/>
                <w:szCs w:val="11"/>
                <w:color w:val="0000FF"/>
              </w:rPr>
              <w:t>Stock</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3"/>
          </w:tcPr>
          <w:p>
            <w:pPr>
              <w:ind w:left="80"/>
              <w:spacing w:after="0" w:line="103" w:lineRule="exact"/>
              <w:rPr>
                <w:sz w:val="20"/>
                <w:szCs w:val="20"/>
                <w:color w:val="auto"/>
              </w:rPr>
            </w:pPr>
            <w:r>
              <w:rPr>
                <w:rFonts w:ascii="Arial" w:cs="Arial" w:eastAsia="Arial" w:hAnsi="Arial"/>
                <w:sz w:val="8"/>
                <w:szCs w:val="8"/>
                <w:color w:val="0000FF"/>
              </w:rPr>
              <w:t>footnote</w:t>
            </w:r>
            <w:r>
              <w:rPr>
                <w:rFonts w:ascii="Arial" w:cs="Arial" w:eastAsia="Arial" w:hAnsi="Arial"/>
                <w:sz w:val="11"/>
                <w:szCs w:val="11"/>
                <w:color w:val="008000"/>
                <w:vertAlign w:val="superscript"/>
              </w:rPr>
              <w:t>(2)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total number of shares of Common Stock received by Atlas Venture Fund X, L.P. ("Atlas Venture Fund X"), upon the conversion of the Issuer's Series Seed Preferred Stock in connection with the closing of the Issuer's initial public offering.</w:t>
      </w:r>
    </w:p>
    <w:p>
      <w:pPr>
        <w:spacing w:after="0" w:line="27" w:lineRule="exact"/>
        <w:rPr>
          <w:rFonts w:ascii="Arial" w:cs="Arial" w:eastAsia="Arial" w:hAnsi="Arial"/>
          <w:sz w:val="13"/>
          <w:szCs w:val="13"/>
          <w:color w:val="008000"/>
        </w:rPr>
      </w:pPr>
    </w:p>
    <w:p>
      <w:pPr>
        <w:ind w:left="40" w:right="340" w:firstLine="1"/>
        <w:spacing w:after="0" w:line="315" w:lineRule="auto"/>
        <w:tabs>
          <w:tab w:leader="none" w:pos="16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are held directly by Atlas Venture Fund X. The general partner of Atlas Venture Fund X is Atlas Venture Associates X, L.P. ("AVA X LP"). Atlas Venture Associates X, LLC ("AVA X LLC") is the general partner of AVA X LP. Dr. Booth is a member of AVA X LLC and disclaims beneficial ownership of such securities held by Atlas Venture Fund X, except to the extent of his pecuniary interest therein, if any.</w:t>
      </w:r>
    </w:p>
    <w:p>
      <w:pPr>
        <w:ind w:left="40" w:right="58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total number of shares of Common Stock received by Atlas Venture Fund X upon the conversion of the Issuer's Series A Preferred Stock in connection with the closing of the Issuer's initial public offering.</w:t>
      </w:r>
    </w:p>
    <w:p>
      <w:pPr>
        <w:spacing w:after="0" w:line="27" w:lineRule="exact"/>
        <w:rPr>
          <w:rFonts w:ascii="Arial" w:cs="Arial" w:eastAsia="Arial" w:hAnsi="Arial"/>
          <w:sz w:val="13"/>
          <w:szCs w:val="13"/>
          <w:color w:val="008000"/>
        </w:rPr>
      </w:pPr>
    </w:p>
    <w:p>
      <w:pPr>
        <w:ind w:left="40" w:right="60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total number of shares of Common Stock received by Atlas Venture Fund X upon the conversion of the Issuer's Series B Preferred Stock in connection with the closing of the Issuer's initial public offering.</w:t>
      </w:r>
    </w:p>
    <w:p>
      <w:pPr>
        <w:spacing w:after="0" w:line="27"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All series of Convertible Preferred Stock automatically converted into the Issuer's Common Stock on a 4.132-for-1 basis on June 25, 2018 and had no expiration date.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Bruce Booth</w:t>
            </w:r>
          </w:p>
        </w:tc>
        <w:tc>
          <w:tcPr>
            <w:tcW w:w="960" w:type="dxa"/>
            <w:vAlign w:val="bottom"/>
            <w:gridSpan w:val="2"/>
          </w:tcPr>
          <w:p>
            <w:pPr>
              <w:ind w:left="200"/>
              <w:spacing w:after="0"/>
              <w:rPr>
                <w:sz w:val="20"/>
                <w:szCs w:val="20"/>
                <w:color w:val="auto"/>
              </w:rPr>
            </w:pPr>
            <w:r>
              <w:rPr>
                <w:rFonts w:ascii="Arial" w:cs="Arial" w:eastAsia="Arial" w:hAnsi="Arial"/>
                <w:sz w:val="17"/>
                <w:szCs w:val="17"/>
                <w:color w:val="0000FF"/>
                <w:w w:val="86"/>
              </w:rPr>
              <w:t>06/25/2018</w:t>
            </w:r>
          </w:p>
        </w:tc>
      </w:tr>
      <w:tr>
        <w:trPr>
          <w:trHeight w:val="20"/>
        </w:trPr>
        <w:tc>
          <w:tcPr>
            <w:tcW w:w="10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410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1612"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2019-12-23T15:57:04Z</dcterms:created>
  <dcterms:modified xsi:type="dcterms:W3CDTF">2019-12-23T15:57:04Z</dcterms:modified>
</cp:coreProperties>
</file>