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05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0502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Lochner Daniel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5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7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860" w:type="dxa"/>
            <w:vAlign w:val="bottom"/>
          </w:tcPr>
          <w:p>
            <w:pPr>
              <w:spacing w:after="0"/>
              <w:rPr>
                <w:sz w:val="9"/>
                <w:szCs w:val="9"/>
                <w:color w:val="auto"/>
              </w:rPr>
            </w:pP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02472</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54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0"/>
                <w:szCs w:val="10"/>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4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gridSpan w:val="5"/>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8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6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8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Execution 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spacing w:after="0"/>
              <w:rPr>
                <w:sz w:val="20"/>
                <w:szCs w:val="20"/>
                <w:color w:val="auto"/>
              </w:rPr>
            </w:pPr>
            <w:r>
              <w:rPr>
                <w:rFonts w:ascii="Arial" w:cs="Arial" w:eastAsia="Arial" w:hAnsi="Arial"/>
                <w:sz w:val="11"/>
                <w:szCs w:val="11"/>
                <w:b w:val="1"/>
                <w:bCs w:val="1"/>
                <w:color w:val="auto"/>
              </w:rPr>
              <w:t>(Month/Day/Year)  if any</w:t>
            </w:r>
          </w:p>
        </w:tc>
        <w:tc>
          <w:tcPr>
            <w:tcW w:w="66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860" w:type="dxa"/>
            <w:vAlign w:val="bottom"/>
          </w:tcPr>
          <w:p>
            <w:pPr>
              <w:spacing w:after="0"/>
              <w:rPr>
                <w:sz w:val="11"/>
                <w:szCs w:val="11"/>
                <w:color w:val="auto"/>
              </w:rPr>
            </w:pP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7,500</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82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16.8</w:t>
            </w:r>
          </w:p>
        </w:tc>
        <w:tc>
          <w:tcPr>
            <w:tcW w:w="860" w:type="dxa"/>
            <w:vAlign w:val="bottom"/>
          </w:tcPr>
          <w:p>
            <w:pPr>
              <w:ind w:left="200"/>
              <w:spacing w:after="0" w:line="128" w:lineRule="exact"/>
              <w:rPr>
                <w:sz w:val="20"/>
                <w:szCs w:val="20"/>
                <w:color w:val="auto"/>
              </w:rPr>
            </w:pPr>
            <w:r>
              <w:rPr>
                <w:rFonts w:ascii="Times New Roman" w:cs="Times New Roman" w:eastAsia="Times New Roman" w:hAnsi="Times New Roman"/>
                <w:sz w:val="13"/>
                <w:szCs w:val="13"/>
                <w:color w:val="0000FF"/>
              </w:rPr>
              <w:t>06/11/2026</w:t>
            </w: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06/19/2034</w:t>
            </w: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80"/>
              <w:spacing w:after="0" w:line="128" w:lineRule="exact"/>
              <w:rPr>
                <w:sz w:val="20"/>
                <w:szCs w:val="20"/>
                <w:color w:val="auto"/>
              </w:rPr>
            </w:pPr>
            <w:r>
              <w:rPr>
                <w:rFonts w:ascii="Times New Roman" w:cs="Times New Roman" w:eastAsia="Times New Roman" w:hAnsi="Times New Roman"/>
                <w:sz w:val="13"/>
                <w:szCs w:val="13"/>
                <w:color w:val="0000FF"/>
                <w:w w:val="95"/>
              </w:rPr>
              <w:t>7,500</w:t>
            </w:r>
          </w:p>
        </w:tc>
        <w:tc>
          <w:tcPr>
            <w:tcW w:w="30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00"/>
        <w:spacing w:after="0" w:line="26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number of shares earned under a performance-based stock option award based on the Issuer's satisfaction of certain performance criteria. In light of the performance-based conditions of the option award, the option was not reportable under Section 16 until the performance conditions were certified by the Issuer's Board of Directors, which occurred on June 11, 2026. The option reported on this form represents 50% of the total number of shares underlying the performance option subject to the option award. The remaining 50% of the shares will be earned upon the satisfaction of additional performance criteria.</w:t>
      </w:r>
    </w:p>
    <w:p>
      <w:pPr>
        <w:spacing w:after="0" w:line="10"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option are fully vested and immediately exercisable as of June 1, 2026.</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Daniel Lochner</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06/12/2026</w:t>
            </w: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1187"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2026-06-12T15:35:39Z</dcterms:created>
  <dcterms:modified xsi:type="dcterms:W3CDTF">2026-06-12T15:35:39Z</dcterms:modified>
</cp:coreProperties>
</file>