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6"/>
          <w:szCs w:val="16"/>
          <w:b w:val="1"/>
          <w:bCs w:val="1"/>
          <w:color w:val="auto"/>
        </w:rPr>
        <w:t>UNITED STATES</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SECURITIES AND EXCHANGE COMMISSION</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1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SCHEDULE 13G/A</w:t>
      </w:r>
    </w:p>
    <w:p>
      <w:pPr>
        <w:spacing w:after="0" w:line="1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Under the Securities Exchange Act of 1934</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(Amendment No. 1)*</w:t>
      </w:r>
    </w:p>
    <w:p>
      <w:pPr>
        <w:spacing w:after="0" w:line="1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Avrobio, Inc.</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(Name of Issuer)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Common Stock</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05455M100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(CUSIP Number)</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December 31, 2022</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to designate the rule pursuant to which this Schedule is filed:</w:t>
      </w:r>
    </w:p>
    <w:p>
      <w:pPr>
        <w:spacing w:after="0" w:line="26" w:lineRule="exact"/>
        <w:rPr>
          <w:sz w:val="24"/>
          <w:szCs w:val="24"/>
          <w:color w:val="auto"/>
        </w:rPr>
      </w:pPr>
    </w:p>
    <w:p>
      <w:pPr>
        <w:jc w:val="both"/>
        <w:ind w:right="10080" w:firstLine="8"/>
        <w:spacing w:after="0" w:line="208" w:lineRule="exact"/>
        <w:tabs>
          <w:tab w:leader="none" w:pos="229"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 xml:space="preserve">Rule 13d-1(b)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Rule 13d-1(c)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Rule 13d-1(d)</w:t>
      </w:r>
    </w:p>
    <w:p>
      <w:pPr>
        <w:spacing w:after="0" w:line="179" w:lineRule="exact"/>
        <w:rPr>
          <w:sz w:val="24"/>
          <w:szCs w:val="24"/>
          <w:color w:val="auto"/>
        </w:rPr>
      </w:pPr>
    </w:p>
    <w:p>
      <w:pPr>
        <w:ind w:firstLine="8"/>
        <w:spacing w:after="0" w:line="200" w:lineRule="auto"/>
        <w:tabs>
          <w:tab w:leader="none" w:pos="112" w:val="left"/>
        </w:tabs>
        <w:numPr>
          <w:ilvl w:val="0"/>
          <w:numId w:val="2"/>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55" w:lineRule="exact"/>
        <w:rPr>
          <w:sz w:val="24"/>
          <w:szCs w:val="24"/>
          <w:color w:val="auto"/>
        </w:rPr>
      </w:pPr>
    </w:p>
    <w:p>
      <w:pPr>
        <w:spacing w:after="0" w:line="298" w:lineRule="auto"/>
        <w:rPr>
          <w:sz w:val="20"/>
          <w:szCs w:val="20"/>
          <w:color w:val="auto"/>
        </w:rPr>
      </w:pPr>
      <w:r>
        <w:rPr>
          <w:rFonts w:ascii="Times New Roman" w:cs="Times New Roman" w:eastAsia="Times New Roman" w:hAnsi="Times New Roman"/>
          <w:sz w:val="16"/>
          <w:szCs w:val="16"/>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138430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2" w:right="339" w:bottom="1440" w:gutter="0" w:footer="0" w:header="0"/>
        </w:sectPr>
      </w:pPr>
    </w:p>
    <w:bookmarkStart w:id="1" w:name="page2"/>
    <w:bookmarkEnd w:id="1"/>
    <w:p>
      <w:pPr>
        <w:spacing w:after="0"/>
        <w:tabs>
          <w:tab w:leader="none" w:pos="5420" w:val="left"/>
          <w:tab w:leader="none" w:pos="10200" w:val="left"/>
        </w:tabs>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t>CUSIP No. 05455M100</w:t>
      </w:r>
      <w:r>
        <w:rPr>
          <w:sz w:val="20"/>
          <w:szCs w:val="20"/>
          <w:color w:val="auto"/>
        </w:rPr>
        <w:tab/>
      </w:r>
      <w:r>
        <w:rPr>
          <w:rFonts w:ascii="Times New Roman" w:cs="Times New Roman" w:eastAsia="Times New Roman" w:hAnsi="Times New Roman"/>
          <w:sz w:val="16"/>
          <w:szCs w:val="16"/>
          <w:color w:val="auto"/>
        </w:rPr>
        <w:t>13G</w:t>
      </w:r>
      <w:r>
        <w:rPr>
          <w:sz w:val="20"/>
          <w:szCs w:val="20"/>
          <w:color w:val="auto"/>
        </w:rPr>
        <w:tab/>
      </w:r>
      <w:r>
        <w:rPr>
          <w:rFonts w:ascii="Times New Roman" w:cs="Times New Roman" w:eastAsia="Times New Roman" w:hAnsi="Times New Roman"/>
          <w:sz w:val="16"/>
          <w:szCs w:val="16"/>
          <w:color w:val="auto"/>
        </w:rPr>
        <w:t>Page 2 of 13</w:t>
      </w:r>
    </w:p>
    <w:p>
      <w:pPr>
        <w:spacing w:after="0" w:line="383" w:lineRule="exact"/>
        <w:rPr>
          <w:sz w:val="20"/>
          <w:szCs w:val="20"/>
          <w:color w:val="auto"/>
        </w:rPr>
      </w:pPr>
    </w:p>
    <w:p>
      <w:pPr>
        <w:ind w:left="800" w:right="7840" w:hanging="795"/>
        <w:spacing w:after="0" w:line="405" w:lineRule="auto"/>
        <w:tabs>
          <w:tab w:leader="none" w:pos="80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NAMES OF REPORTING PERSONS Bay Resource Partners, L.P.</w:t>
      </w:r>
    </w:p>
    <w:p>
      <w:pPr>
        <w:ind w:left="800" w:right="5860" w:hanging="795"/>
        <w:spacing w:after="0" w:line="269" w:lineRule="auto"/>
        <w:tabs>
          <w:tab w:leader="none" w:pos="80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CHECK THE APPROPRIATE BOX IF A MEMBER OF A GROUP (see instructions)</w:t>
      </w:r>
    </w:p>
    <w:p>
      <w:pPr>
        <w:ind w:left="1140" w:hanging="338"/>
        <w:spacing w:after="0" w:line="184" w:lineRule="exact"/>
        <w:tabs>
          <w:tab w:leader="none" w:pos="1140" w:val="left"/>
        </w:tabs>
        <w:numPr>
          <w:ilvl w:val="1"/>
          <w:numId w:val="3"/>
        </w:numPr>
        <w:rPr>
          <w:rFonts w:ascii="Times New Roman" w:cs="Times New Roman" w:eastAsia="Times New Roman" w:hAnsi="Times New Roman"/>
          <w:sz w:val="16"/>
          <w:szCs w:val="16"/>
          <w:color w:val="auto"/>
        </w:rPr>
      </w:pPr>
      <w:r>
        <w:rPr>
          <w:rFonts w:ascii="MS PGothic" w:cs="MS PGothic" w:eastAsia="MS PGothic" w:hAnsi="MS PGothic"/>
          <w:sz w:val="16"/>
          <w:szCs w:val="16"/>
          <w:color w:val="auto"/>
        </w:rPr>
        <w:t>☑</w:t>
      </w:r>
    </w:p>
    <w:p>
      <w:pPr>
        <w:spacing w:after="0" w:line="28" w:lineRule="exact"/>
        <w:rPr>
          <w:rFonts w:ascii="Times New Roman" w:cs="Times New Roman" w:eastAsia="Times New Roman" w:hAnsi="Times New Roman"/>
          <w:sz w:val="16"/>
          <w:szCs w:val="16"/>
          <w:color w:val="auto"/>
        </w:rPr>
      </w:pPr>
    </w:p>
    <w:p>
      <w:pPr>
        <w:ind w:left="1160" w:hanging="358"/>
        <w:spacing w:after="0" w:line="232" w:lineRule="auto"/>
        <w:tabs>
          <w:tab w:leader="none" w:pos="1160" w:val="left"/>
        </w:tabs>
        <w:numPr>
          <w:ilvl w:val="1"/>
          <w:numId w:val="3"/>
        </w:numPr>
        <w:rPr>
          <w:rFonts w:ascii="Times New Roman" w:cs="Times New Roman" w:eastAsia="Times New Roman" w:hAnsi="Times New Roman"/>
          <w:sz w:val="16"/>
          <w:szCs w:val="16"/>
          <w:color w:val="auto"/>
        </w:rPr>
      </w:pPr>
      <w:r>
        <w:rPr>
          <w:rFonts w:ascii="Wingdings" w:cs="Wingdings" w:eastAsia="Wingdings" w:hAnsi="Wingdings"/>
          <w:sz w:val="16"/>
          <w:szCs w:val="16"/>
          <w:b w:val="1"/>
          <w:bCs w:val="1"/>
          <w:color w:val="auto"/>
        </w:rPr>
        <w:t>o</w:t>
      </w:r>
    </w:p>
    <w:p>
      <w:pPr>
        <w:spacing w:after="0" w:line="20" w:lineRule="exact"/>
        <w:rPr>
          <w:rFonts w:ascii="Times New Roman" w:cs="Times New Roman" w:eastAsia="Times New Roman" w:hAnsi="Times New Roman"/>
          <w:sz w:val="16"/>
          <w:szCs w:val="16"/>
          <w:color w:val="auto"/>
        </w:rPr>
      </w:pPr>
    </w:p>
    <w:p>
      <w:pPr>
        <w:ind w:left="800" w:hanging="795"/>
        <w:spacing w:after="0"/>
        <w:tabs>
          <w:tab w:leader="none" w:pos="80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SEC USE ONLY</w:t>
      </w:r>
    </w:p>
    <w:p>
      <w:pPr>
        <w:spacing w:after="0" w:line="32" w:lineRule="exact"/>
        <w:rPr>
          <w:rFonts w:ascii="Times New Roman" w:cs="Times New Roman" w:eastAsia="Times New Roman" w:hAnsi="Times New Roman"/>
          <w:sz w:val="16"/>
          <w:szCs w:val="16"/>
          <w:color w:val="auto"/>
        </w:rPr>
      </w:pPr>
    </w:p>
    <w:p>
      <w:pPr>
        <w:ind w:left="800" w:right="7040" w:hanging="795"/>
        <w:spacing w:after="0" w:line="405" w:lineRule="auto"/>
        <w:tabs>
          <w:tab w:leader="none" w:pos="80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CITIZENSHIP OR PLACE OF ORGANIZATION Delaware</w:t>
      </w:r>
    </w:p>
    <w:p>
      <w:pPr>
        <w:ind w:left="2260" w:hanging="324"/>
        <w:spacing w:after="0"/>
        <w:tabs>
          <w:tab w:leader="none" w:pos="2260" w:val="left"/>
        </w:tabs>
        <w:numPr>
          <w:ilvl w:val="2"/>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-116205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-510540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-647700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-1564640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-1170305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1" w:lineRule="exact"/>
        <w:rPr>
          <w:sz w:val="20"/>
          <w:szCs w:val="20"/>
          <w:color w:val="auto"/>
        </w:rPr>
      </w:pPr>
    </w:p>
    <w:tbl>
      <w:tblPr>
        <w:tblLayout w:type="fixed"/>
        <w:tblInd w:w="80" w:type="dxa"/>
        <w:tblCellMar>
          <w:top w:w="0" w:type="dxa"/>
          <w:left w:w="0" w:type="dxa"/>
          <w:bottom w:w="0" w:type="dxa"/>
          <w:right w:w="0" w:type="dxa"/>
        </w:tblCellMar>
      </w:tblPr>
      <w:tr>
        <w:trPr>
          <w:trHeight w:val="213"/>
        </w:trPr>
        <w:tc>
          <w:tcPr>
            <w:tcW w:w="17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9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0</w:t>
            </w:r>
          </w:p>
        </w:tc>
        <w:tc>
          <w:tcPr>
            <w:tcW w:w="0" w:type="dxa"/>
            <w:vAlign w:val="bottom"/>
          </w:tcPr>
          <w:p>
            <w:pPr>
              <w:spacing w:after="0"/>
              <w:rPr>
                <w:sz w:val="1"/>
                <w:szCs w:val="1"/>
                <w:color w:val="auto"/>
              </w:rPr>
            </w:pPr>
          </w:p>
        </w:tc>
      </w:tr>
      <w:tr>
        <w:trPr>
          <w:trHeight w:val="207"/>
        </w:trPr>
        <w:tc>
          <w:tcPr>
            <w:tcW w:w="1760" w:type="dxa"/>
            <w:vAlign w:val="bottom"/>
            <w:vMerge w:val="restart"/>
          </w:tcPr>
          <w:p>
            <w:pPr>
              <w:jc w:val="center"/>
              <w:ind w:right="79"/>
              <w:spacing w:after="0"/>
              <w:rPr>
                <w:sz w:val="20"/>
                <w:szCs w:val="20"/>
                <w:color w:val="auto"/>
              </w:rPr>
            </w:pPr>
            <w:r>
              <w:rPr>
                <w:rFonts w:ascii="Times New Roman" w:cs="Times New Roman" w:eastAsia="Times New Roman" w:hAnsi="Times New Roman"/>
                <w:sz w:val="16"/>
                <w:szCs w:val="16"/>
                <w:color w:val="auto"/>
              </w:rPr>
              <w:t>NUMBER OF SHARES</w:t>
            </w:r>
          </w:p>
        </w:tc>
        <w:tc>
          <w:tcPr>
            <w:tcW w:w="3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w:t>
            </w:r>
          </w:p>
        </w:tc>
        <w:tc>
          <w:tcPr>
            <w:tcW w:w="89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SHARED VOTING POWER</w:t>
            </w:r>
          </w:p>
        </w:tc>
        <w:tc>
          <w:tcPr>
            <w:tcW w:w="0" w:type="dxa"/>
            <w:vAlign w:val="bottom"/>
          </w:tcPr>
          <w:p>
            <w:pPr>
              <w:spacing w:after="0"/>
              <w:rPr>
                <w:sz w:val="1"/>
                <w:szCs w:val="1"/>
                <w:color w:val="auto"/>
              </w:rPr>
            </w:pPr>
          </w:p>
        </w:tc>
      </w:tr>
      <w:tr>
        <w:trPr>
          <w:trHeight w:val="86"/>
        </w:trPr>
        <w:tc>
          <w:tcPr>
            <w:tcW w:w="176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89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1760" w:type="dxa"/>
            <w:vAlign w:val="bottom"/>
          </w:tcPr>
          <w:p>
            <w:pPr>
              <w:jc w:val="center"/>
              <w:ind w:right="99"/>
              <w:spacing w:after="0"/>
              <w:rPr>
                <w:sz w:val="20"/>
                <w:szCs w:val="20"/>
                <w:color w:val="auto"/>
              </w:rPr>
            </w:pPr>
            <w:r>
              <w:rPr>
                <w:rFonts w:ascii="Times New Roman" w:cs="Times New Roman" w:eastAsia="Times New Roman" w:hAnsi="Times New Roman"/>
                <w:sz w:val="16"/>
                <w:szCs w:val="16"/>
                <w:color w:val="auto"/>
                <w:w w:val="99"/>
              </w:rPr>
              <w:t>BENEFICIALLY</w:t>
            </w:r>
          </w:p>
        </w:tc>
        <w:tc>
          <w:tcPr>
            <w:tcW w:w="320" w:type="dxa"/>
            <w:vAlign w:val="bottom"/>
          </w:tcPr>
          <w:p>
            <w:pPr>
              <w:spacing w:after="0"/>
              <w:rPr>
                <w:sz w:val="17"/>
                <w:szCs w:val="17"/>
                <w:color w:val="auto"/>
              </w:rPr>
            </w:pPr>
          </w:p>
        </w:tc>
        <w:tc>
          <w:tcPr>
            <w:tcW w:w="898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1,263,483</w:t>
            </w:r>
          </w:p>
        </w:tc>
        <w:tc>
          <w:tcPr>
            <w:tcW w:w="0" w:type="dxa"/>
            <w:vAlign w:val="bottom"/>
          </w:tcPr>
          <w:p>
            <w:pPr>
              <w:spacing w:after="0"/>
              <w:rPr>
                <w:sz w:val="1"/>
                <w:szCs w:val="1"/>
                <w:color w:val="auto"/>
              </w:rPr>
            </w:pPr>
          </w:p>
        </w:tc>
      </w:tr>
      <w:tr>
        <w:trPr>
          <w:trHeight w:val="105"/>
        </w:trPr>
        <w:tc>
          <w:tcPr>
            <w:tcW w:w="1760" w:type="dxa"/>
            <w:vAlign w:val="bottom"/>
            <w:vMerge w:val="restart"/>
          </w:tcPr>
          <w:p>
            <w:pPr>
              <w:jc w:val="center"/>
              <w:ind w:right="99"/>
              <w:spacing w:after="0"/>
              <w:rPr>
                <w:sz w:val="20"/>
                <w:szCs w:val="20"/>
                <w:color w:val="auto"/>
              </w:rPr>
            </w:pPr>
            <w:r>
              <w:rPr>
                <w:rFonts w:ascii="Times New Roman" w:cs="Times New Roman" w:eastAsia="Times New Roman" w:hAnsi="Times New Roman"/>
                <w:sz w:val="16"/>
                <w:szCs w:val="16"/>
                <w:color w:val="auto"/>
              </w:rPr>
              <w:t>OWNED BY EACH</w:t>
            </w:r>
          </w:p>
        </w:tc>
        <w:tc>
          <w:tcPr>
            <w:tcW w:w="320" w:type="dxa"/>
            <w:vAlign w:val="bottom"/>
            <w:tcBorders>
              <w:bottom w:val="single" w:sz="8" w:color="auto"/>
            </w:tcBorders>
          </w:tcPr>
          <w:p>
            <w:pPr>
              <w:spacing w:after="0"/>
              <w:rPr>
                <w:sz w:val="9"/>
                <w:szCs w:val="9"/>
                <w:color w:val="auto"/>
              </w:rPr>
            </w:pPr>
          </w:p>
        </w:tc>
        <w:tc>
          <w:tcPr>
            <w:tcW w:w="898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7"/>
        </w:trPr>
        <w:tc>
          <w:tcPr>
            <w:tcW w:w="1760" w:type="dxa"/>
            <w:vAlign w:val="bottom"/>
            <w:vMerge w:val="continue"/>
          </w:tcPr>
          <w:p>
            <w:pPr>
              <w:spacing w:after="0"/>
              <w:rPr>
                <w:sz w:val="6"/>
                <w:szCs w:val="6"/>
                <w:color w:val="auto"/>
              </w:rPr>
            </w:pPr>
          </w:p>
        </w:tc>
        <w:tc>
          <w:tcPr>
            <w:tcW w:w="32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rPr>
              <w:t>7.</w:t>
            </w:r>
          </w:p>
        </w:tc>
        <w:tc>
          <w:tcPr>
            <w:tcW w:w="898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SOLE DISPOSITIVE POWER</w:t>
            </w:r>
          </w:p>
        </w:tc>
        <w:tc>
          <w:tcPr>
            <w:tcW w:w="0" w:type="dxa"/>
            <w:vAlign w:val="bottom"/>
          </w:tcPr>
          <w:p>
            <w:pPr>
              <w:spacing w:after="0"/>
              <w:rPr>
                <w:sz w:val="1"/>
                <w:szCs w:val="1"/>
                <w:color w:val="auto"/>
              </w:rPr>
            </w:pPr>
          </w:p>
        </w:tc>
      </w:tr>
      <w:tr>
        <w:trPr>
          <w:trHeight w:val="130"/>
        </w:trPr>
        <w:tc>
          <w:tcPr>
            <w:tcW w:w="1760" w:type="dxa"/>
            <w:vAlign w:val="bottom"/>
            <w:vMerge w:val="restart"/>
          </w:tcPr>
          <w:p>
            <w:pPr>
              <w:jc w:val="center"/>
              <w:ind w:right="79"/>
              <w:spacing w:after="0"/>
              <w:rPr>
                <w:sz w:val="20"/>
                <w:szCs w:val="20"/>
                <w:color w:val="auto"/>
              </w:rPr>
            </w:pPr>
            <w:r>
              <w:rPr>
                <w:rFonts w:ascii="Times New Roman" w:cs="Times New Roman" w:eastAsia="Times New Roman" w:hAnsi="Times New Roman"/>
                <w:sz w:val="16"/>
                <w:szCs w:val="16"/>
                <w:color w:val="auto"/>
              </w:rPr>
              <w:t>REPORTING PERSON</w:t>
            </w:r>
          </w:p>
        </w:tc>
        <w:tc>
          <w:tcPr>
            <w:tcW w:w="320" w:type="dxa"/>
            <w:vAlign w:val="bottom"/>
            <w:vMerge w:val="continue"/>
          </w:tcPr>
          <w:p>
            <w:pPr>
              <w:spacing w:after="0"/>
              <w:rPr>
                <w:sz w:val="11"/>
                <w:szCs w:val="11"/>
                <w:color w:val="auto"/>
              </w:rPr>
            </w:pPr>
          </w:p>
        </w:tc>
        <w:tc>
          <w:tcPr>
            <w:tcW w:w="89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176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89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660" w:type="dxa"/>
        <w:tblCellMar>
          <w:top w:w="0" w:type="dxa"/>
          <w:left w:w="0" w:type="dxa"/>
          <w:bottom w:w="0" w:type="dxa"/>
          <w:right w:w="0" w:type="dxa"/>
        </w:tblCellMar>
      </w:tblPr>
      <w:tr>
        <w:trPr>
          <w:trHeight w:val="210"/>
        </w:trPr>
        <w:tc>
          <w:tcPr>
            <w:tcW w:w="1020" w:type="dxa"/>
            <w:vAlign w:val="bottom"/>
          </w:tcPr>
          <w:p>
            <w:pPr>
              <w:spacing w:after="0"/>
              <w:rPr>
                <w:sz w:val="20"/>
                <w:szCs w:val="20"/>
                <w:color w:val="auto"/>
              </w:rPr>
            </w:pPr>
            <w:r>
              <w:rPr>
                <w:rFonts w:ascii="Times New Roman" w:cs="Times New Roman" w:eastAsia="Times New Roman" w:hAnsi="Times New Roman"/>
                <w:sz w:val="16"/>
                <w:szCs w:val="16"/>
                <w:color w:val="auto"/>
              </w:rPr>
              <w:t>WITH</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0" w:type="dxa"/>
            <w:vAlign w:val="bottom"/>
          </w:tcPr>
          <w:p>
            <w:pPr>
              <w:spacing w:after="0"/>
              <w:rPr>
                <w:sz w:val="1"/>
                <w:szCs w:val="1"/>
                <w:color w:val="auto"/>
              </w:rPr>
            </w:pPr>
          </w:p>
        </w:tc>
      </w:tr>
      <w:tr>
        <w:trPr>
          <w:trHeight w:val="100"/>
        </w:trPr>
        <w:tc>
          <w:tcPr>
            <w:tcW w:w="102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6" w:lineRule="exact"/>
        <w:rPr>
          <w:sz w:val="20"/>
          <w:szCs w:val="20"/>
          <w:color w:val="auto"/>
        </w:rPr>
      </w:pPr>
    </w:p>
    <w:p>
      <w:pPr>
        <w:ind w:left="2260" w:right="6600" w:hanging="324"/>
        <w:spacing w:after="0" w:line="405" w:lineRule="auto"/>
        <w:tabs>
          <w:tab w:leader="none" w:pos="2260" w:val="left"/>
        </w:tabs>
        <w:numPr>
          <w:ilvl w:val="1"/>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SHARED DISPOSITIVE POWER 1,263,483</w:t>
      </w:r>
    </w:p>
    <w:p>
      <w:pPr>
        <w:ind w:left="800" w:right="4440" w:hanging="795"/>
        <w:spacing w:after="0" w:line="405" w:lineRule="auto"/>
        <w:tabs>
          <w:tab w:leader="none" w:pos="80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AGGREGATE AMOUNT BENEFICIALLY OWNED BY EACH REPORTING PERSON 1,263,483</w:t>
      </w:r>
    </w:p>
    <w:p>
      <w:pPr>
        <w:ind w:left="800" w:right="4360" w:hanging="795"/>
        <w:spacing w:after="0" w:line="272" w:lineRule="auto"/>
        <w:tabs>
          <w:tab w:leader="none" w:pos="80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CHECK IF THE AGGREGATE AMOUNT IN ROW (9) EXCLUDES CERTAIN SHARES (see instructions) </w:t>
      </w:r>
      <w:r>
        <w:rPr>
          <w:rFonts w:ascii="Wingdings" w:cs="Wingdings" w:eastAsia="Wingdings" w:hAnsi="Wingdings"/>
          <w:sz w:val="16"/>
          <w:szCs w:val="16"/>
          <w:b w:val="1"/>
          <w:bCs w:val="1"/>
          <w:color w:val="auto"/>
        </w:rPr>
        <w:t>o</w:t>
      </w:r>
    </w:p>
    <w:p>
      <w:pPr>
        <w:spacing w:after="0" w:line="1" w:lineRule="exact"/>
        <w:rPr>
          <w:rFonts w:ascii="Times New Roman" w:cs="Times New Roman" w:eastAsia="Times New Roman" w:hAnsi="Times New Roman"/>
          <w:sz w:val="16"/>
          <w:szCs w:val="16"/>
          <w:color w:val="auto"/>
        </w:rPr>
      </w:pPr>
    </w:p>
    <w:p>
      <w:pPr>
        <w:ind w:left="800" w:right="5780" w:hanging="795"/>
        <w:spacing w:after="0" w:line="405" w:lineRule="auto"/>
        <w:tabs>
          <w:tab w:leader="none" w:pos="80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PERCENT OF CLASS REPRESENTED BY AMOUNT IN ROW (9) 2.9%</w:t>
      </w:r>
    </w:p>
    <w:p>
      <w:pPr>
        <w:ind w:left="800" w:hanging="795"/>
        <w:spacing w:after="0"/>
        <w:tabs>
          <w:tab w:leader="none" w:pos="80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TYPE OF REPORTING PERSON (see instructions)</w:t>
      </w:r>
    </w:p>
    <w:p>
      <w:pPr>
        <w:spacing w:after="0" w:line="221" w:lineRule="exact"/>
        <w:rPr>
          <w:rFonts w:ascii="Times New Roman" w:cs="Times New Roman" w:eastAsia="Times New Roman" w:hAnsi="Times New Roman"/>
          <w:sz w:val="16"/>
          <w:szCs w:val="16"/>
          <w:color w:val="auto"/>
        </w:rPr>
      </w:pPr>
    </w:p>
    <w:p>
      <w:pPr>
        <w:ind w:left="80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20320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-373380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-767715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-1033145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1167130</wp:posOffset>
            </wp:positionH>
            <wp:positionV relativeFrom="paragraph">
              <wp:posOffset>-1821815</wp:posOffset>
            </wp:positionV>
            <wp:extent cx="590613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906135" cy="8255"/>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-1427480</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466090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420" w:top="720" w:right="339" w:bottom="1440" w:gutter="0" w:footer="0" w:header="0"/>
        </w:sectPr>
      </w:pPr>
    </w:p>
    <w:bookmarkStart w:id="2" w:name="page3"/>
    <w:bookmarkEnd w:id="2"/>
    <w:p>
      <w:pPr>
        <w:spacing w:after="0"/>
        <w:tabs>
          <w:tab w:leader="none" w:pos="5420" w:val="left"/>
          <w:tab w:leader="none" w:pos="10200" w:val="left"/>
        </w:tabs>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t>CUSIP No. 05455M100</w:t>
      </w:r>
      <w:r>
        <w:rPr>
          <w:sz w:val="20"/>
          <w:szCs w:val="20"/>
          <w:color w:val="auto"/>
        </w:rPr>
        <w:tab/>
      </w:r>
      <w:r>
        <w:rPr>
          <w:rFonts w:ascii="Times New Roman" w:cs="Times New Roman" w:eastAsia="Times New Roman" w:hAnsi="Times New Roman"/>
          <w:sz w:val="16"/>
          <w:szCs w:val="16"/>
          <w:color w:val="auto"/>
        </w:rPr>
        <w:t>13G</w:t>
      </w:r>
      <w:r>
        <w:rPr>
          <w:sz w:val="20"/>
          <w:szCs w:val="20"/>
          <w:color w:val="auto"/>
        </w:rPr>
        <w:tab/>
      </w:r>
      <w:r>
        <w:rPr>
          <w:rFonts w:ascii="Times New Roman" w:cs="Times New Roman" w:eastAsia="Times New Roman" w:hAnsi="Times New Roman"/>
          <w:sz w:val="16"/>
          <w:szCs w:val="16"/>
          <w:color w:val="auto"/>
        </w:rPr>
        <w:t>Page 3 of 13</w:t>
      </w:r>
    </w:p>
    <w:p>
      <w:pPr>
        <w:spacing w:after="0" w:line="383" w:lineRule="exact"/>
        <w:rPr>
          <w:sz w:val="20"/>
          <w:szCs w:val="20"/>
          <w:color w:val="auto"/>
        </w:rPr>
      </w:pPr>
    </w:p>
    <w:p>
      <w:pPr>
        <w:ind w:left="680" w:right="7960" w:hanging="675"/>
        <w:spacing w:after="0" w:line="405" w:lineRule="auto"/>
        <w:tabs>
          <w:tab w:leader="none" w:pos="68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NAMES OF REPORTING PERSONS Bay II Resource Partners, L.P.</w:t>
      </w:r>
    </w:p>
    <w:p>
      <w:pPr>
        <w:ind w:left="680" w:right="5980" w:hanging="675"/>
        <w:spacing w:after="0" w:line="269" w:lineRule="auto"/>
        <w:tabs>
          <w:tab w:leader="none" w:pos="68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CHECK THE APPROPRIATE BOX IF A MEMBER OF A GROUP (see instructions)</w:t>
      </w:r>
    </w:p>
    <w:p>
      <w:pPr>
        <w:ind w:left="1020" w:hanging="340"/>
        <w:spacing w:after="0" w:line="184" w:lineRule="exact"/>
        <w:tabs>
          <w:tab w:leader="none" w:pos="1020" w:val="left"/>
        </w:tabs>
        <w:numPr>
          <w:ilvl w:val="1"/>
          <w:numId w:val="6"/>
        </w:numPr>
        <w:rPr>
          <w:rFonts w:ascii="Times New Roman" w:cs="Times New Roman" w:eastAsia="Times New Roman" w:hAnsi="Times New Roman"/>
          <w:sz w:val="16"/>
          <w:szCs w:val="16"/>
          <w:color w:val="auto"/>
        </w:rPr>
      </w:pPr>
      <w:r>
        <w:rPr>
          <w:rFonts w:ascii="MS PGothic" w:cs="MS PGothic" w:eastAsia="MS PGothic" w:hAnsi="MS PGothic"/>
          <w:sz w:val="16"/>
          <w:szCs w:val="16"/>
          <w:color w:val="auto"/>
        </w:rPr>
        <w:t>☑</w:t>
      </w:r>
    </w:p>
    <w:p>
      <w:pPr>
        <w:spacing w:after="0" w:line="28" w:lineRule="exact"/>
        <w:rPr>
          <w:rFonts w:ascii="Times New Roman" w:cs="Times New Roman" w:eastAsia="Times New Roman" w:hAnsi="Times New Roman"/>
          <w:sz w:val="16"/>
          <w:szCs w:val="16"/>
          <w:color w:val="auto"/>
        </w:rPr>
      </w:pPr>
    </w:p>
    <w:p>
      <w:pPr>
        <w:ind w:left="1040" w:hanging="360"/>
        <w:spacing w:after="0" w:line="232" w:lineRule="auto"/>
        <w:tabs>
          <w:tab w:leader="none" w:pos="1040" w:val="left"/>
        </w:tabs>
        <w:numPr>
          <w:ilvl w:val="1"/>
          <w:numId w:val="6"/>
        </w:numPr>
        <w:rPr>
          <w:rFonts w:ascii="Times New Roman" w:cs="Times New Roman" w:eastAsia="Times New Roman" w:hAnsi="Times New Roman"/>
          <w:sz w:val="16"/>
          <w:szCs w:val="16"/>
          <w:color w:val="auto"/>
        </w:rPr>
      </w:pPr>
      <w:r>
        <w:rPr>
          <w:rFonts w:ascii="Wingdings" w:cs="Wingdings" w:eastAsia="Wingdings" w:hAnsi="Wingdings"/>
          <w:sz w:val="16"/>
          <w:szCs w:val="16"/>
          <w:b w:val="1"/>
          <w:bCs w:val="1"/>
          <w:color w:val="auto"/>
        </w:rPr>
        <w:t>o</w:t>
      </w:r>
    </w:p>
    <w:p>
      <w:pPr>
        <w:spacing w:after="0" w:line="20" w:lineRule="exact"/>
        <w:rPr>
          <w:rFonts w:ascii="Times New Roman" w:cs="Times New Roman" w:eastAsia="Times New Roman" w:hAnsi="Times New Roman"/>
          <w:sz w:val="16"/>
          <w:szCs w:val="16"/>
          <w:color w:val="auto"/>
        </w:rPr>
      </w:pPr>
    </w:p>
    <w:p>
      <w:pPr>
        <w:ind w:left="680" w:hanging="675"/>
        <w:spacing w:after="0"/>
        <w:tabs>
          <w:tab w:leader="none" w:pos="68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SEC USE ONLY</w:t>
      </w:r>
    </w:p>
    <w:p>
      <w:pPr>
        <w:spacing w:after="0" w:line="32" w:lineRule="exact"/>
        <w:rPr>
          <w:rFonts w:ascii="Times New Roman" w:cs="Times New Roman" w:eastAsia="Times New Roman" w:hAnsi="Times New Roman"/>
          <w:sz w:val="16"/>
          <w:szCs w:val="16"/>
          <w:color w:val="auto"/>
        </w:rPr>
      </w:pPr>
    </w:p>
    <w:p>
      <w:pPr>
        <w:ind w:left="680" w:right="7160" w:hanging="675"/>
        <w:spacing w:after="0" w:line="405" w:lineRule="auto"/>
        <w:tabs>
          <w:tab w:leader="none" w:pos="68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CITIZENSHIP OR PLACE OF ORGANIZATION Delaware</w:t>
      </w:r>
    </w:p>
    <w:p>
      <w:pPr>
        <w:ind w:left="2160" w:hanging="346"/>
        <w:spacing w:after="0"/>
        <w:tabs>
          <w:tab w:leader="none" w:pos="2160" w:val="left"/>
        </w:tabs>
        <w:numPr>
          <w:ilvl w:val="2"/>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-116205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-510540</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-647700</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-1564640</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-1170305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1"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17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1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0</w:t>
            </w:r>
          </w:p>
        </w:tc>
        <w:tc>
          <w:tcPr>
            <w:tcW w:w="0" w:type="dxa"/>
            <w:vAlign w:val="bottom"/>
          </w:tcPr>
          <w:p>
            <w:pPr>
              <w:spacing w:after="0"/>
              <w:rPr>
                <w:sz w:val="1"/>
                <w:szCs w:val="1"/>
                <w:color w:val="auto"/>
              </w:rPr>
            </w:pPr>
          </w:p>
        </w:tc>
      </w:tr>
      <w:tr>
        <w:trPr>
          <w:trHeight w:val="207"/>
        </w:trPr>
        <w:tc>
          <w:tcPr>
            <w:tcW w:w="1700" w:type="dxa"/>
            <w:vAlign w:val="bottom"/>
            <w:vMerge w:val="restart"/>
          </w:tcPr>
          <w:p>
            <w:pPr>
              <w:jc w:val="center"/>
              <w:ind w:right="19"/>
              <w:spacing w:after="0"/>
              <w:rPr>
                <w:sz w:val="20"/>
                <w:szCs w:val="20"/>
                <w:color w:val="auto"/>
              </w:rPr>
            </w:pPr>
            <w:r>
              <w:rPr>
                <w:rFonts w:ascii="Times New Roman" w:cs="Times New Roman" w:eastAsia="Times New Roman" w:hAnsi="Times New Roman"/>
                <w:sz w:val="16"/>
                <w:szCs w:val="16"/>
                <w:color w:val="auto"/>
              </w:rPr>
              <w:t>NUMBER OF SHARES</w:t>
            </w:r>
          </w:p>
        </w:tc>
        <w:tc>
          <w:tcPr>
            <w:tcW w:w="3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w:t>
            </w:r>
          </w:p>
        </w:tc>
        <w:tc>
          <w:tcPr>
            <w:tcW w:w="91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SHARED VOTING POWER</w:t>
            </w:r>
          </w:p>
        </w:tc>
        <w:tc>
          <w:tcPr>
            <w:tcW w:w="0" w:type="dxa"/>
            <w:vAlign w:val="bottom"/>
          </w:tcPr>
          <w:p>
            <w:pPr>
              <w:spacing w:after="0"/>
              <w:rPr>
                <w:sz w:val="1"/>
                <w:szCs w:val="1"/>
                <w:color w:val="auto"/>
              </w:rPr>
            </w:pPr>
          </w:p>
        </w:tc>
      </w:tr>
      <w:tr>
        <w:trPr>
          <w:trHeight w:val="86"/>
        </w:trPr>
        <w:tc>
          <w:tcPr>
            <w:tcW w:w="170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9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170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w w:val="99"/>
              </w:rPr>
              <w:t>BENEFICIALLY</w:t>
            </w:r>
          </w:p>
        </w:tc>
        <w:tc>
          <w:tcPr>
            <w:tcW w:w="320" w:type="dxa"/>
            <w:vAlign w:val="bottom"/>
          </w:tcPr>
          <w:p>
            <w:pPr>
              <w:spacing w:after="0"/>
              <w:rPr>
                <w:sz w:val="17"/>
                <w:szCs w:val="17"/>
                <w:color w:val="auto"/>
              </w:rPr>
            </w:pPr>
          </w:p>
        </w:tc>
        <w:tc>
          <w:tcPr>
            <w:tcW w:w="910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auto"/>
              </w:rPr>
              <w:t>710,800</w:t>
            </w:r>
          </w:p>
        </w:tc>
        <w:tc>
          <w:tcPr>
            <w:tcW w:w="0" w:type="dxa"/>
            <w:vAlign w:val="bottom"/>
          </w:tcPr>
          <w:p>
            <w:pPr>
              <w:spacing w:after="0"/>
              <w:rPr>
                <w:sz w:val="1"/>
                <w:szCs w:val="1"/>
                <w:color w:val="auto"/>
              </w:rPr>
            </w:pPr>
          </w:p>
        </w:tc>
      </w:tr>
      <w:tr>
        <w:trPr>
          <w:trHeight w:val="105"/>
        </w:trPr>
        <w:tc>
          <w:tcPr>
            <w:tcW w:w="1700" w:type="dxa"/>
            <w:vAlign w:val="bottom"/>
            <w:vMerge w:val="restart"/>
          </w:tcPr>
          <w:p>
            <w:pPr>
              <w:jc w:val="center"/>
              <w:ind w:right="39"/>
              <w:spacing w:after="0"/>
              <w:rPr>
                <w:sz w:val="20"/>
                <w:szCs w:val="20"/>
                <w:color w:val="auto"/>
              </w:rPr>
            </w:pPr>
            <w:r>
              <w:rPr>
                <w:rFonts w:ascii="Times New Roman" w:cs="Times New Roman" w:eastAsia="Times New Roman" w:hAnsi="Times New Roman"/>
                <w:sz w:val="16"/>
                <w:szCs w:val="16"/>
                <w:color w:val="auto"/>
              </w:rPr>
              <w:t>OWNED BY EACH</w:t>
            </w:r>
          </w:p>
        </w:tc>
        <w:tc>
          <w:tcPr>
            <w:tcW w:w="320" w:type="dxa"/>
            <w:vAlign w:val="bottom"/>
            <w:tcBorders>
              <w:bottom w:val="single" w:sz="8" w:color="auto"/>
            </w:tcBorders>
          </w:tcPr>
          <w:p>
            <w:pPr>
              <w:spacing w:after="0"/>
              <w:rPr>
                <w:sz w:val="9"/>
                <w:szCs w:val="9"/>
                <w:color w:val="auto"/>
              </w:rPr>
            </w:pPr>
          </w:p>
        </w:tc>
        <w:tc>
          <w:tcPr>
            <w:tcW w:w="910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7"/>
        </w:trPr>
        <w:tc>
          <w:tcPr>
            <w:tcW w:w="1700" w:type="dxa"/>
            <w:vAlign w:val="bottom"/>
            <w:vMerge w:val="continue"/>
          </w:tcPr>
          <w:p>
            <w:pPr>
              <w:spacing w:after="0"/>
              <w:rPr>
                <w:sz w:val="6"/>
                <w:szCs w:val="6"/>
                <w:color w:val="auto"/>
              </w:rPr>
            </w:pPr>
          </w:p>
        </w:tc>
        <w:tc>
          <w:tcPr>
            <w:tcW w:w="32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rPr>
              <w:t>7.</w:t>
            </w:r>
          </w:p>
        </w:tc>
        <w:tc>
          <w:tcPr>
            <w:tcW w:w="910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auto"/>
              </w:rPr>
              <w:t>SOLE DISPOSITIVE POWER</w:t>
            </w:r>
          </w:p>
        </w:tc>
        <w:tc>
          <w:tcPr>
            <w:tcW w:w="0" w:type="dxa"/>
            <w:vAlign w:val="bottom"/>
          </w:tcPr>
          <w:p>
            <w:pPr>
              <w:spacing w:after="0"/>
              <w:rPr>
                <w:sz w:val="1"/>
                <w:szCs w:val="1"/>
                <w:color w:val="auto"/>
              </w:rPr>
            </w:pPr>
          </w:p>
        </w:tc>
      </w:tr>
      <w:tr>
        <w:trPr>
          <w:trHeight w:val="130"/>
        </w:trPr>
        <w:tc>
          <w:tcPr>
            <w:tcW w:w="1700" w:type="dxa"/>
            <w:vAlign w:val="bottom"/>
            <w:vMerge w:val="restart"/>
          </w:tcPr>
          <w:p>
            <w:pPr>
              <w:jc w:val="center"/>
              <w:ind w:right="19"/>
              <w:spacing w:after="0"/>
              <w:rPr>
                <w:sz w:val="20"/>
                <w:szCs w:val="20"/>
                <w:color w:val="auto"/>
              </w:rPr>
            </w:pPr>
            <w:r>
              <w:rPr>
                <w:rFonts w:ascii="Times New Roman" w:cs="Times New Roman" w:eastAsia="Times New Roman" w:hAnsi="Times New Roman"/>
                <w:sz w:val="16"/>
                <w:szCs w:val="16"/>
                <w:color w:val="auto"/>
              </w:rPr>
              <w:t>REPORTING PERSON</w:t>
            </w:r>
          </w:p>
        </w:tc>
        <w:tc>
          <w:tcPr>
            <w:tcW w:w="320" w:type="dxa"/>
            <w:vAlign w:val="bottom"/>
            <w:vMerge w:val="continue"/>
          </w:tcPr>
          <w:p>
            <w:pPr>
              <w:spacing w:after="0"/>
              <w:rPr>
                <w:sz w:val="11"/>
                <w:szCs w:val="11"/>
                <w:color w:val="auto"/>
              </w:rPr>
            </w:pPr>
          </w:p>
        </w:tc>
        <w:tc>
          <w:tcPr>
            <w:tcW w:w="9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170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91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600" w:type="dxa"/>
        <w:tblCellMar>
          <w:top w:w="0" w:type="dxa"/>
          <w:left w:w="0" w:type="dxa"/>
          <w:bottom w:w="0" w:type="dxa"/>
          <w:right w:w="0" w:type="dxa"/>
        </w:tblCellMar>
      </w:tblPr>
      <w:tr>
        <w:trPr>
          <w:trHeight w:val="210"/>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WITH</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0" w:type="dxa"/>
            <w:vAlign w:val="bottom"/>
          </w:tcPr>
          <w:p>
            <w:pPr>
              <w:spacing w:after="0"/>
              <w:rPr>
                <w:sz w:val="1"/>
                <w:szCs w:val="1"/>
                <w:color w:val="auto"/>
              </w:rPr>
            </w:pPr>
          </w:p>
        </w:tc>
      </w:tr>
      <w:tr>
        <w:trPr>
          <w:trHeight w:val="100"/>
        </w:trPr>
        <w:tc>
          <w:tcPr>
            <w:tcW w:w="98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6" w:lineRule="exact"/>
        <w:rPr>
          <w:sz w:val="20"/>
          <w:szCs w:val="20"/>
          <w:color w:val="auto"/>
        </w:rPr>
      </w:pPr>
    </w:p>
    <w:p>
      <w:pPr>
        <w:ind w:left="2160" w:right="6720" w:hanging="346"/>
        <w:spacing w:after="0" w:line="405" w:lineRule="auto"/>
        <w:tabs>
          <w:tab w:leader="none" w:pos="2160" w:val="left"/>
        </w:tabs>
        <w:numPr>
          <w:ilvl w:val="1"/>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SHARED DISPOSITIVE POWER 710,800</w:t>
      </w:r>
    </w:p>
    <w:p>
      <w:pPr>
        <w:ind w:left="680" w:right="4560" w:hanging="675"/>
        <w:spacing w:after="0" w:line="405" w:lineRule="auto"/>
        <w:tabs>
          <w:tab w:leader="none" w:pos="68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AGGREGATE AMOUNT BENEFICIALLY OWNED BY EACH REPORTING PERSON 710,800</w:t>
      </w:r>
    </w:p>
    <w:p>
      <w:pPr>
        <w:ind w:left="680" w:right="4480" w:hanging="675"/>
        <w:spacing w:after="0" w:line="272" w:lineRule="auto"/>
        <w:tabs>
          <w:tab w:leader="none" w:pos="68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CHECK IF THE AGGREGATE AMOUNT IN ROW (9) EXCLUDES CERTAIN SHARES (see instructions) </w:t>
      </w:r>
      <w:r>
        <w:rPr>
          <w:rFonts w:ascii="Wingdings" w:cs="Wingdings" w:eastAsia="Wingdings" w:hAnsi="Wingdings"/>
          <w:sz w:val="16"/>
          <w:szCs w:val="16"/>
          <w:b w:val="1"/>
          <w:bCs w:val="1"/>
          <w:color w:val="auto"/>
        </w:rPr>
        <w:t>o</w:t>
      </w:r>
    </w:p>
    <w:p>
      <w:pPr>
        <w:spacing w:after="0" w:line="1" w:lineRule="exact"/>
        <w:rPr>
          <w:rFonts w:ascii="Times New Roman" w:cs="Times New Roman" w:eastAsia="Times New Roman" w:hAnsi="Times New Roman"/>
          <w:sz w:val="16"/>
          <w:szCs w:val="16"/>
          <w:color w:val="auto"/>
        </w:rPr>
      </w:pPr>
    </w:p>
    <w:p>
      <w:pPr>
        <w:ind w:left="680" w:right="5900" w:hanging="675"/>
        <w:spacing w:after="0" w:line="272" w:lineRule="auto"/>
        <w:tabs>
          <w:tab w:leader="none" w:pos="68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PERCENT OF CLASS REPRESENTED BY AMOUNT IN ROW (9) 1.6%</w:t>
      </w:r>
    </w:p>
    <w:p>
      <w:pPr>
        <w:spacing w:after="0" w:line="1" w:lineRule="exact"/>
        <w:rPr>
          <w:rFonts w:ascii="Times New Roman" w:cs="Times New Roman" w:eastAsia="Times New Roman" w:hAnsi="Times New Roman"/>
          <w:sz w:val="16"/>
          <w:szCs w:val="16"/>
          <w:color w:val="auto"/>
        </w:rPr>
      </w:pPr>
    </w:p>
    <w:p>
      <w:pPr>
        <w:ind w:left="680" w:hanging="675"/>
        <w:spacing w:after="0"/>
        <w:tabs>
          <w:tab w:leader="none" w:pos="68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TYPE OF REPORTING PERSON (see instructions)</w:t>
      </w:r>
    </w:p>
    <w:p>
      <w:pPr>
        <w:spacing w:after="0" w:line="221" w:lineRule="exact"/>
        <w:rPr>
          <w:rFonts w:ascii="Times New Roman" w:cs="Times New Roman" w:eastAsia="Times New Roman" w:hAnsi="Times New Roman"/>
          <w:sz w:val="16"/>
          <w:szCs w:val="16"/>
          <w:color w:val="auto"/>
        </w:rPr>
      </w:pPr>
    </w:p>
    <w:p>
      <w:pPr>
        <w:ind w:left="6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20320</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-373380</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-638810</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-904875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1090295</wp:posOffset>
            </wp:positionH>
            <wp:positionV relativeFrom="paragraph">
              <wp:posOffset>-1693545</wp:posOffset>
            </wp:positionV>
            <wp:extent cx="598360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983605" cy="8890"/>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-1299210</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466090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420" w:top="720" w:right="339" w:bottom="1440" w:gutter="0" w:footer="0" w:header="0"/>
        </w:sectPr>
      </w:pPr>
    </w:p>
    <w:bookmarkStart w:id="3" w:name="page4"/>
    <w:bookmarkEnd w:id="3"/>
    <w:p>
      <w:pPr>
        <w:spacing w:after="0"/>
        <w:tabs>
          <w:tab w:leader="none" w:pos="5420" w:val="left"/>
          <w:tab w:leader="none" w:pos="10200" w:val="left"/>
        </w:tabs>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CUSIP No. 05455M100</w:t>
      </w:r>
      <w:r>
        <w:rPr>
          <w:sz w:val="20"/>
          <w:szCs w:val="20"/>
          <w:color w:val="auto"/>
        </w:rPr>
        <w:tab/>
      </w:r>
      <w:r>
        <w:rPr>
          <w:rFonts w:ascii="Times New Roman" w:cs="Times New Roman" w:eastAsia="Times New Roman" w:hAnsi="Times New Roman"/>
          <w:sz w:val="16"/>
          <w:szCs w:val="16"/>
          <w:color w:val="auto"/>
        </w:rPr>
        <w:t>13G</w:t>
      </w:r>
      <w:r>
        <w:rPr>
          <w:sz w:val="20"/>
          <w:szCs w:val="20"/>
          <w:color w:val="auto"/>
        </w:rPr>
        <w:tab/>
      </w:r>
      <w:r>
        <w:rPr>
          <w:rFonts w:ascii="Times New Roman" w:cs="Times New Roman" w:eastAsia="Times New Roman" w:hAnsi="Times New Roman"/>
          <w:sz w:val="16"/>
          <w:szCs w:val="16"/>
          <w:color w:val="auto"/>
        </w:rPr>
        <w:t>Page 4 of 13</w:t>
      </w:r>
    </w:p>
    <w:p>
      <w:pPr>
        <w:spacing w:after="0" w:line="383" w:lineRule="exact"/>
        <w:rPr>
          <w:sz w:val="20"/>
          <w:szCs w:val="20"/>
          <w:color w:val="auto"/>
        </w:rPr>
      </w:pPr>
    </w:p>
    <w:p>
      <w:pPr>
        <w:ind w:left="800" w:hanging="795"/>
        <w:spacing w:after="0"/>
        <w:tabs>
          <w:tab w:leader="none" w:pos="80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NAMES OF REPORTING PERSONS</w:t>
      </w:r>
    </w:p>
    <w:p>
      <w:pPr>
        <w:spacing w:after="0" w:line="221" w:lineRule="exact"/>
        <w:rPr>
          <w:rFonts w:ascii="Times New Roman" w:cs="Times New Roman" w:eastAsia="Times New Roman" w:hAnsi="Times New Roman"/>
          <w:sz w:val="16"/>
          <w:szCs w:val="16"/>
          <w:color w:val="auto"/>
        </w:rPr>
      </w:pPr>
    </w:p>
    <w:p>
      <w:pPr>
        <w:ind w:left="80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Bay Resource Partners Offshore Master Fund, L.P.</w:t>
      </w:r>
    </w:p>
    <w:p>
      <w:pPr>
        <w:spacing w:after="0" w:line="32" w:lineRule="exact"/>
        <w:rPr>
          <w:rFonts w:ascii="Times New Roman" w:cs="Times New Roman" w:eastAsia="Times New Roman" w:hAnsi="Times New Roman"/>
          <w:sz w:val="16"/>
          <w:szCs w:val="16"/>
          <w:color w:val="auto"/>
        </w:rPr>
      </w:pPr>
    </w:p>
    <w:p>
      <w:pPr>
        <w:ind w:left="800" w:right="5860" w:hanging="795"/>
        <w:spacing w:after="0" w:line="269" w:lineRule="auto"/>
        <w:tabs>
          <w:tab w:leader="none" w:pos="80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CHECK THE APPROPRIATE BOX IF A MEMBER OF A GROUP (see instructions)</w:t>
      </w:r>
    </w:p>
    <w:p>
      <w:pPr>
        <w:ind w:left="1140" w:hanging="338"/>
        <w:spacing w:after="0" w:line="184" w:lineRule="exact"/>
        <w:tabs>
          <w:tab w:leader="none" w:pos="1140" w:val="left"/>
        </w:tabs>
        <w:numPr>
          <w:ilvl w:val="1"/>
          <w:numId w:val="9"/>
        </w:numPr>
        <w:rPr>
          <w:rFonts w:ascii="Times New Roman" w:cs="Times New Roman" w:eastAsia="Times New Roman" w:hAnsi="Times New Roman"/>
          <w:sz w:val="16"/>
          <w:szCs w:val="16"/>
          <w:color w:val="auto"/>
        </w:rPr>
      </w:pPr>
      <w:r>
        <w:rPr>
          <w:rFonts w:ascii="MS PGothic" w:cs="MS PGothic" w:eastAsia="MS PGothic" w:hAnsi="MS PGothic"/>
          <w:sz w:val="16"/>
          <w:szCs w:val="16"/>
          <w:color w:val="auto"/>
        </w:rPr>
        <w:t>☑</w:t>
      </w:r>
    </w:p>
    <w:p>
      <w:pPr>
        <w:spacing w:after="0" w:line="28" w:lineRule="exact"/>
        <w:rPr>
          <w:rFonts w:ascii="Times New Roman" w:cs="Times New Roman" w:eastAsia="Times New Roman" w:hAnsi="Times New Roman"/>
          <w:sz w:val="16"/>
          <w:szCs w:val="16"/>
          <w:color w:val="auto"/>
        </w:rPr>
      </w:pPr>
    </w:p>
    <w:p>
      <w:pPr>
        <w:ind w:left="1160" w:hanging="358"/>
        <w:spacing w:after="0" w:line="232" w:lineRule="auto"/>
        <w:tabs>
          <w:tab w:leader="none" w:pos="1160" w:val="left"/>
        </w:tabs>
        <w:numPr>
          <w:ilvl w:val="1"/>
          <w:numId w:val="9"/>
        </w:numPr>
        <w:rPr>
          <w:rFonts w:ascii="Times New Roman" w:cs="Times New Roman" w:eastAsia="Times New Roman" w:hAnsi="Times New Roman"/>
          <w:sz w:val="16"/>
          <w:szCs w:val="16"/>
          <w:color w:val="auto"/>
        </w:rPr>
      </w:pPr>
      <w:r>
        <w:rPr>
          <w:rFonts w:ascii="Wingdings" w:cs="Wingdings" w:eastAsia="Wingdings" w:hAnsi="Wingdings"/>
          <w:sz w:val="16"/>
          <w:szCs w:val="16"/>
          <w:b w:val="1"/>
          <w:bCs w:val="1"/>
          <w:color w:val="auto"/>
        </w:rPr>
        <w:t>o</w:t>
      </w:r>
    </w:p>
    <w:p>
      <w:pPr>
        <w:spacing w:after="0" w:line="20" w:lineRule="exact"/>
        <w:rPr>
          <w:rFonts w:ascii="Times New Roman" w:cs="Times New Roman" w:eastAsia="Times New Roman" w:hAnsi="Times New Roman"/>
          <w:sz w:val="16"/>
          <w:szCs w:val="16"/>
          <w:color w:val="auto"/>
        </w:rPr>
      </w:pPr>
    </w:p>
    <w:p>
      <w:pPr>
        <w:ind w:left="800" w:hanging="795"/>
        <w:spacing w:after="0"/>
        <w:tabs>
          <w:tab w:leader="none" w:pos="80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SEC USE ONLY</w:t>
      </w:r>
    </w:p>
    <w:p>
      <w:pPr>
        <w:spacing w:after="0" w:line="32" w:lineRule="exact"/>
        <w:rPr>
          <w:rFonts w:ascii="Times New Roman" w:cs="Times New Roman" w:eastAsia="Times New Roman" w:hAnsi="Times New Roman"/>
          <w:sz w:val="16"/>
          <w:szCs w:val="16"/>
          <w:color w:val="auto"/>
        </w:rPr>
      </w:pPr>
    </w:p>
    <w:p>
      <w:pPr>
        <w:ind w:left="800" w:right="7040" w:hanging="795"/>
        <w:spacing w:after="0" w:line="405" w:lineRule="auto"/>
        <w:tabs>
          <w:tab w:leader="none" w:pos="80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CITIZENSHIP OR PLACE OF ORGANIZATION Cayman Islands</w:t>
      </w:r>
    </w:p>
    <w:p>
      <w:pPr>
        <w:ind w:left="2260" w:hanging="324"/>
        <w:spacing w:after="0"/>
        <w:tabs>
          <w:tab w:leader="none" w:pos="2260" w:val="left"/>
        </w:tabs>
        <w:numPr>
          <w:ilvl w:val="2"/>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-116205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-510540</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-647700</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-1564640</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-1170305</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1" w:lineRule="exact"/>
        <w:rPr>
          <w:sz w:val="20"/>
          <w:szCs w:val="20"/>
          <w:color w:val="auto"/>
        </w:rPr>
      </w:pPr>
    </w:p>
    <w:tbl>
      <w:tblPr>
        <w:tblLayout w:type="fixed"/>
        <w:tblInd w:w="80" w:type="dxa"/>
        <w:tblCellMar>
          <w:top w:w="0" w:type="dxa"/>
          <w:left w:w="0" w:type="dxa"/>
          <w:bottom w:w="0" w:type="dxa"/>
          <w:right w:w="0" w:type="dxa"/>
        </w:tblCellMar>
      </w:tblPr>
      <w:tr>
        <w:trPr>
          <w:trHeight w:val="213"/>
        </w:trPr>
        <w:tc>
          <w:tcPr>
            <w:tcW w:w="17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9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0</w:t>
            </w:r>
          </w:p>
        </w:tc>
        <w:tc>
          <w:tcPr>
            <w:tcW w:w="0" w:type="dxa"/>
            <w:vAlign w:val="bottom"/>
          </w:tcPr>
          <w:p>
            <w:pPr>
              <w:spacing w:after="0"/>
              <w:rPr>
                <w:sz w:val="1"/>
                <w:szCs w:val="1"/>
                <w:color w:val="auto"/>
              </w:rPr>
            </w:pPr>
          </w:p>
        </w:tc>
      </w:tr>
      <w:tr>
        <w:trPr>
          <w:trHeight w:val="207"/>
        </w:trPr>
        <w:tc>
          <w:tcPr>
            <w:tcW w:w="1760" w:type="dxa"/>
            <w:vAlign w:val="bottom"/>
            <w:vMerge w:val="restart"/>
          </w:tcPr>
          <w:p>
            <w:pPr>
              <w:jc w:val="center"/>
              <w:ind w:right="79"/>
              <w:spacing w:after="0"/>
              <w:rPr>
                <w:sz w:val="20"/>
                <w:szCs w:val="20"/>
                <w:color w:val="auto"/>
              </w:rPr>
            </w:pPr>
            <w:r>
              <w:rPr>
                <w:rFonts w:ascii="Times New Roman" w:cs="Times New Roman" w:eastAsia="Times New Roman" w:hAnsi="Times New Roman"/>
                <w:sz w:val="16"/>
                <w:szCs w:val="16"/>
                <w:color w:val="auto"/>
              </w:rPr>
              <w:t>NUMBER OF SHARES</w:t>
            </w:r>
          </w:p>
        </w:tc>
        <w:tc>
          <w:tcPr>
            <w:tcW w:w="3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w:t>
            </w:r>
          </w:p>
        </w:tc>
        <w:tc>
          <w:tcPr>
            <w:tcW w:w="89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SHARED VOTING POWER</w:t>
            </w:r>
          </w:p>
        </w:tc>
        <w:tc>
          <w:tcPr>
            <w:tcW w:w="0" w:type="dxa"/>
            <w:vAlign w:val="bottom"/>
          </w:tcPr>
          <w:p>
            <w:pPr>
              <w:spacing w:after="0"/>
              <w:rPr>
                <w:sz w:val="1"/>
                <w:szCs w:val="1"/>
                <w:color w:val="auto"/>
              </w:rPr>
            </w:pPr>
          </w:p>
        </w:tc>
      </w:tr>
      <w:tr>
        <w:trPr>
          <w:trHeight w:val="86"/>
        </w:trPr>
        <w:tc>
          <w:tcPr>
            <w:tcW w:w="176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89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1760" w:type="dxa"/>
            <w:vAlign w:val="bottom"/>
          </w:tcPr>
          <w:p>
            <w:pPr>
              <w:jc w:val="center"/>
              <w:ind w:right="99"/>
              <w:spacing w:after="0"/>
              <w:rPr>
                <w:sz w:val="20"/>
                <w:szCs w:val="20"/>
                <w:color w:val="auto"/>
              </w:rPr>
            </w:pPr>
            <w:r>
              <w:rPr>
                <w:rFonts w:ascii="Times New Roman" w:cs="Times New Roman" w:eastAsia="Times New Roman" w:hAnsi="Times New Roman"/>
                <w:sz w:val="16"/>
                <w:szCs w:val="16"/>
                <w:color w:val="auto"/>
                <w:w w:val="99"/>
              </w:rPr>
              <w:t>BENEFICIALLY</w:t>
            </w:r>
          </w:p>
        </w:tc>
        <w:tc>
          <w:tcPr>
            <w:tcW w:w="320" w:type="dxa"/>
            <w:vAlign w:val="bottom"/>
          </w:tcPr>
          <w:p>
            <w:pPr>
              <w:spacing w:after="0"/>
              <w:rPr>
                <w:sz w:val="17"/>
                <w:szCs w:val="17"/>
                <w:color w:val="auto"/>
              </w:rPr>
            </w:pPr>
          </w:p>
        </w:tc>
        <w:tc>
          <w:tcPr>
            <w:tcW w:w="898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1,206,276</w:t>
            </w:r>
          </w:p>
        </w:tc>
        <w:tc>
          <w:tcPr>
            <w:tcW w:w="0" w:type="dxa"/>
            <w:vAlign w:val="bottom"/>
          </w:tcPr>
          <w:p>
            <w:pPr>
              <w:spacing w:after="0"/>
              <w:rPr>
                <w:sz w:val="1"/>
                <w:szCs w:val="1"/>
                <w:color w:val="auto"/>
              </w:rPr>
            </w:pPr>
          </w:p>
        </w:tc>
      </w:tr>
      <w:tr>
        <w:trPr>
          <w:trHeight w:val="105"/>
        </w:trPr>
        <w:tc>
          <w:tcPr>
            <w:tcW w:w="1760" w:type="dxa"/>
            <w:vAlign w:val="bottom"/>
            <w:vMerge w:val="restart"/>
          </w:tcPr>
          <w:p>
            <w:pPr>
              <w:jc w:val="center"/>
              <w:ind w:right="99"/>
              <w:spacing w:after="0"/>
              <w:rPr>
                <w:sz w:val="20"/>
                <w:szCs w:val="20"/>
                <w:color w:val="auto"/>
              </w:rPr>
            </w:pPr>
            <w:r>
              <w:rPr>
                <w:rFonts w:ascii="Times New Roman" w:cs="Times New Roman" w:eastAsia="Times New Roman" w:hAnsi="Times New Roman"/>
                <w:sz w:val="16"/>
                <w:szCs w:val="16"/>
                <w:color w:val="auto"/>
              </w:rPr>
              <w:t>OWNED BY EACH</w:t>
            </w:r>
          </w:p>
        </w:tc>
        <w:tc>
          <w:tcPr>
            <w:tcW w:w="320" w:type="dxa"/>
            <w:vAlign w:val="bottom"/>
            <w:tcBorders>
              <w:bottom w:val="single" w:sz="8" w:color="auto"/>
            </w:tcBorders>
          </w:tcPr>
          <w:p>
            <w:pPr>
              <w:spacing w:after="0"/>
              <w:rPr>
                <w:sz w:val="9"/>
                <w:szCs w:val="9"/>
                <w:color w:val="auto"/>
              </w:rPr>
            </w:pPr>
          </w:p>
        </w:tc>
        <w:tc>
          <w:tcPr>
            <w:tcW w:w="898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7"/>
        </w:trPr>
        <w:tc>
          <w:tcPr>
            <w:tcW w:w="1760" w:type="dxa"/>
            <w:vAlign w:val="bottom"/>
            <w:vMerge w:val="continue"/>
          </w:tcPr>
          <w:p>
            <w:pPr>
              <w:spacing w:after="0"/>
              <w:rPr>
                <w:sz w:val="6"/>
                <w:szCs w:val="6"/>
                <w:color w:val="auto"/>
              </w:rPr>
            </w:pPr>
          </w:p>
        </w:tc>
        <w:tc>
          <w:tcPr>
            <w:tcW w:w="32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rPr>
              <w:t>7.</w:t>
            </w:r>
          </w:p>
        </w:tc>
        <w:tc>
          <w:tcPr>
            <w:tcW w:w="898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SOLE DISPOSITIVE POWER</w:t>
            </w:r>
          </w:p>
        </w:tc>
        <w:tc>
          <w:tcPr>
            <w:tcW w:w="0" w:type="dxa"/>
            <w:vAlign w:val="bottom"/>
          </w:tcPr>
          <w:p>
            <w:pPr>
              <w:spacing w:after="0"/>
              <w:rPr>
                <w:sz w:val="1"/>
                <w:szCs w:val="1"/>
                <w:color w:val="auto"/>
              </w:rPr>
            </w:pPr>
          </w:p>
        </w:tc>
      </w:tr>
      <w:tr>
        <w:trPr>
          <w:trHeight w:val="130"/>
        </w:trPr>
        <w:tc>
          <w:tcPr>
            <w:tcW w:w="1760" w:type="dxa"/>
            <w:vAlign w:val="bottom"/>
            <w:vMerge w:val="restart"/>
          </w:tcPr>
          <w:p>
            <w:pPr>
              <w:jc w:val="center"/>
              <w:ind w:right="79"/>
              <w:spacing w:after="0"/>
              <w:rPr>
                <w:sz w:val="20"/>
                <w:szCs w:val="20"/>
                <w:color w:val="auto"/>
              </w:rPr>
            </w:pPr>
            <w:r>
              <w:rPr>
                <w:rFonts w:ascii="Times New Roman" w:cs="Times New Roman" w:eastAsia="Times New Roman" w:hAnsi="Times New Roman"/>
                <w:sz w:val="16"/>
                <w:szCs w:val="16"/>
                <w:color w:val="auto"/>
              </w:rPr>
              <w:t>REPORTING PERSON</w:t>
            </w:r>
          </w:p>
        </w:tc>
        <w:tc>
          <w:tcPr>
            <w:tcW w:w="320" w:type="dxa"/>
            <w:vAlign w:val="bottom"/>
            <w:vMerge w:val="continue"/>
          </w:tcPr>
          <w:p>
            <w:pPr>
              <w:spacing w:after="0"/>
              <w:rPr>
                <w:sz w:val="11"/>
                <w:szCs w:val="11"/>
                <w:color w:val="auto"/>
              </w:rPr>
            </w:pPr>
          </w:p>
        </w:tc>
        <w:tc>
          <w:tcPr>
            <w:tcW w:w="89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176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89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660" w:type="dxa"/>
        <w:tblCellMar>
          <w:top w:w="0" w:type="dxa"/>
          <w:left w:w="0" w:type="dxa"/>
          <w:bottom w:w="0" w:type="dxa"/>
          <w:right w:w="0" w:type="dxa"/>
        </w:tblCellMar>
      </w:tblPr>
      <w:tr>
        <w:trPr>
          <w:trHeight w:val="210"/>
        </w:trPr>
        <w:tc>
          <w:tcPr>
            <w:tcW w:w="1020" w:type="dxa"/>
            <w:vAlign w:val="bottom"/>
          </w:tcPr>
          <w:p>
            <w:pPr>
              <w:spacing w:after="0"/>
              <w:rPr>
                <w:sz w:val="20"/>
                <w:szCs w:val="20"/>
                <w:color w:val="auto"/>
              </w:rPr>
            </w:pPr>
            <w:r>
              <w:rPr>
                <w:rFonts w:ascii="Times New Roman" w:cs="Times New Roman" w:eastAsia="Times New Roman" w:hAnsi="Times New Roman"/>
                <w:sz w:val="16"/>
                <w:szCs w:val="16"/>
                <w:color w:val="auto"/>
              </w:rPr>
              <w:t>WITH</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0" w:type="dxa"/>
            <w:vAlign w:val="bottom"/>
          </w:tcPr>
          <w:p>
            <w:pPr>
              <w:spacing w:after="0"/>
              <w:rPr>
                <w:sz w:val="1"/>
                <w:szCs w:val="1"/>
                <w:color w:val="auto"/>
              </w:rPr>
            </w:pPr>
          </w:p>
        </w:tc>
      </w:tr>
      <w:tr>
        <w:trPr>
          <w:trHeight w:val="100"/>
        </w:trPr>
        <w:tc>
          <w:tcPr>
            <w:tcW w:w="102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6" w:lineRule="exact"/>
        <w:rPr>
          <w:sz w:val="20"/>
          <w:szCs w:val="20"/>
          <w:color w:val="auto"/>
        </w:rPr>
      </w:pPr>
    </w:p>
    <w:p>
      <w:pPr>
        <w:ind w:left="2260" w:right="6600" w:hanging="324"/>
        <w:spacing w:after="0" w:line="405" w:lineRule="auto"/>
        <w:tabs>
          <w:tab w:leader="none" w:pos="2260" w:val="left"/>
        </w:tabs>
        <w:numPr>
          <w:ilvl w:val="1"/>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SHARED DISPOSITIVE POWER 1,206,276</w:t>
      </w:r>
    </w:p>
    <w:p>
      <w:pPr>
        <w:ind w:left="800" w:right="4440" w:hanging="795"/>
        <w:spacing w:after="0" w:line="405" w:lineRule="auto"/>
        <w:tabs>
          <w:tab w:leader="none" w:pos="80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AGGREGATE AMOUNT BENEFICIALLY OWNED BY EACH REPORTING PERSON 1,206,276</w:t>
      </w:r>
    </w:p>
    <w:p>
      <w:pPr>
        <w:ind w:left="800" w:right="4360" w:hanging="795"/>
        <w:spacing w:after="0" w:line="272" w:lineRule="auto"/>
        <w:tabs>
          <w:tab w:leader="none" w:pos="80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CHECK IF THE AGGREGATE AMOUNT IN ROW (9) EXCLUDES CERTAIN SHARES (see instructions) </w:t>
      </w:r>
      <w:r>
        <w:rPr>
          <w:rFonts w:ascii="Wingdings" w:cs="Wingdings" w:eastAsia="Wingdings" w:hAnsi="Wingdings"/>
          <w:sz w:val="16"/>
          <w:szCs w:val="16"/>
          <w:b w:val="1"/>
          <w:bCs w:val="1"/>
          <w:color w:val="auto"/>
        </w:rPr>
        <w:t>o</w:t>
      </w:r>
    </w:p>
    <w:p>
      <w:pPr>
        <w:spacing w:after="0" w:line="1" w:lineRule="exact"/>
        <w:rPr>
          <w:rFonts w:ascii="Times New Roman" w:cs="Times New Roman" w:eastAsia="Times New Roman" w:hAnsi="Times New Roman"/>
          <w:sz w:val="16"/>
          <w:szCs w:val="16"/>
          <w:color w:val="auto"/>
        </w:rPr>
      </w:pPr>
    </w:p>
    <w:p>
      <w:pPr>
        <w:ind w:left="800" w:right="5780" w:hanging="795"/>
        <w:spacing w:after="0" w:line="405" w:lineRule="auto"/>
        <w:tabs>
          <w:tab w:leader="none" w:pos="80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PERCENT OF CLASS REPRESENTED BY AMOUNT IN ROW (9) 2.8%</w:t>
      </w:r>
    </w:p>
    <w:p>
      <w:pPr>
        <w:ind w:left="800" w:hanging="795"/>
        <w:spacing w:after="0"/>
        <w:tabs>
          <w:tab w:leader="none" w:pos="80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TYPE OF REPORTING PERSON (see instructions)</w:t>
      </w:r>
    </w:p>
    <w:p>
      <w:pPr>
        <w:spacing w:after="0" w:line="221" w:lineRule="exact"/>
        <w:rPr>
          <w:rFonts w:ascii="Times New Roman" w:cs="Times New Roman" w:eastAsia="Times New Roman" w:hAnsi="Times New Roman"/>
          <w:sz w:val="16"/>
          <w:szCs w:val="16"/>
          <w:color w:val="auto"/>
        </w:rPr>
      </w:pPr>
    </w:p>
    <w:p>
      <w:pPr>
        <w:ind w:left="80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20320</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-373380</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-767715</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-1033145</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1167130</wp:posOffset>
            </wp:positionH>
            <wp:positionV relativeFrom="paragraph">
              <wp:posOffset>-1821815</wp:posOffset>
            </wp:positionV>
            <wp:extent cx="590613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906135" cy="8255"/>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-1427480</wp:posOffset>
            </wp:positionV>
            <wp:extent cx="7132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466090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420" w:top="720" w:right="339" w:bottom="1440" w:gutter="0" w:footer="0" w:header="0"/>
        </w:sectPr>
      </w:pPr>
    </w:p>
    <w:bookmarkStart w:id="4" w:name="page5"/>
    <w:bookmarkEnd w:id="4"/>
    <w:p>
      <w:pPr>
        <w:spacing w:after="0"/>
        <w:tabs>
          <w:tab w:leader="none" w:pos="5420" w:val="left"/>
          <w:tab w:leader="none" w:pos="10200" w:val="left"/>
        </w:tabs>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t>CUSIP No. 05455M100</w:t>
      </w:r>
      <w:r>
        <w:rPr>
          <w:sz w:val="20"/>
          <w:szCs w:val="20"/>
          <w:color w:val="auto"/>
        </w:rPr>
        <w:tab/>
      </w:r>
      <w:r>
        <w:rPr>
          <w:rFonts w:ascii="Times New Roman" w:cs="Times New Roman" w:eastAsia="Times New Roman" w:hAnsi="Times New Roman"/>
          <w:sz w:val="16"/>
          <w:szCs w:val="16"/>
          <w:color w:val="auto"/>
        </w:rPr>
        <w:t>13G</w:t>
      </w:r>
      <w:r>
        <w:rPr>
          <w:sz w:val="20"/>
          <w:szCs w:val="20"/>
          <w:color w:val="auto"/>
        </w:rPr>
        <w:tab/>
      </w:r>
      <w:r>
        <w:rPr>
          <w:rFonts w:ascii="Times New Roman" w:cs="Times New Roman" w:eastAsia="Times New Roman" w:hAnsi="Times New Roman"/>
          <w:sz w:val="16"/>
          <w:szCs w:val="16"/>
          <w:color w:val="auto"/>
        </w:rPr>
        <w:t>Page 5 of 13</w:t>
      </w:r>
    </w:p>
    <w:p>
      <w:pPr>
        <w:spacing w:after="0" w:line="383" w:lineRule="exact"/>
        <w:rPr>
          <w:sz w:val="20"/>
          <w:szCs w:val="20"/>
          <w:color w:val="auto"/>
        </w:rPr>
      </w:pPr>
    </w:p>
    <w:p>
      <w:pPr>
        <w:ind w:left="800" w:right="7840" w:hanging="795"/>
        <w:spacing w:after="0" w:line="405" w:lineRule="auto"/>
        <w:tabs>
          <w:tab w:leader="none" w:pos="80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NAMES OF REPORTING PERSONS GMT Capital Corp.</w:t>
      </w:r>
    </w:p>
    <w:p>
      <w:pPr>
        <w:ind w:left="800" w:right="5860" w:hanging="795"/>
        <w:spacing w:after="0" w:line="269" w:lineRule="auto"/>
        <w:tabs>
          <w:tab w:leader="none" w:pos="80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CHECK THE APPROPRIATE BOX IF A MEMBER OF A GROUP (see instructions)</w:t>
      </w:r>
    </w:p>
    <w:p>
      <w:pPr>
        <w:ind w:left="1140" w:hanging="338"/>
        <w:spacing w:after="0" w:line="184" w:lineRule="exact"/>
        <w:tabs>
          <w:tab w:leader="none" w:pos="1140" w:val="left"/>
        </w:tabs>
        <w:numPr>
          <w:ilvl w:val="1"/>
          <w:numId w:val="12"/>
        </w:numPr>
        <w:rPr>
          <w:rFonts w:ascii="Times New Roman" w:cs="Times New Roman" w:eastAsia="Times New Roman" w:hAnsi="Times New Roman"/>
          <w:sz w:val="16"/>
          <w:szCs w:val="16"/>
          <w:color w:val="auto"/>
        </w:rPr>
      </w:pPr>
      <w:r>
        <w:rPr>
          <w:rFonts w:ascii="MS PGothic" w:cs="MS PGothic" w:eastAsia="MS PGothic" w:hAnsi="MS PGothic"/>
          <w:sz w:val="16"/>
          <w:szCs w:val="16"/>
          <w:color w:val="auto"/>
        </w:rPr>
        <w:t>☑</w:t>
      </w:r>
    </w:p>
    <w:p>
      <w:pPr>
        <w:spacing w:after="0" w:line="28" w:lineRule="exact"/>
        <w:rPr>
          <w:rFonts w:ascii="Times New Roman" w:cs="Times New Roman" w:eastAsia="Times New Roman" w:hAnsi="Times New Roman"/>
          <w:sz w:val="16"/>
          <w:szCs w:val="16"/>
          <w:color w:val="auto"/>
        </w:rPr>
      </w:pPr>
    </w:p>
    <w:p>
      <w:pPr>
        <w:ind w:left="1160" w:hanging="358"/>
        <w:spacing w:after="0" w:line="232" w:lineRule="auto"/>
        <w:tabs>
          <w:tab w:leader="none" w:pos="1160" w:val="left"/>
        </w:tabs>
        <w:numPr>
          <w:ilvl w:val="1"/>
          <w:numId w:val="12"/>
        </w:numPr>
        <w:rPr>
          <w:rFonts w:ascii="Times New Roman" w:cs="Times New Roman" w:eastAsia="Times New Roman" w:hAnsi="Times New Roman"/>
          <w:sz w:val="16"/>
          <w:szCs w:val="16"/>
          <w:color w:val="auto"/>
        </w:rPr>
      </w:pPr>
      <w:r>
        <w:rPr>
          <w:rFonts w:ascii="Wingdings" w:cs="Wingdings" w:eastAsia="Wingdings" w:hAnsi="Wingdings"/>
          <w:sz w:val="16"/>
          <w:szCs w:val="16"/>
          <w:b w:val="1"/>
          <w:bCs w:val="1"/>
          <w:color w:val="auto"/>
        </w:rPr>
        <w:t>o</w:t>
      </w:r>
    </w:p>
    <w:p>
      <w:pPr>
        <w:spacing w:after="0" w:line="20" w:lineRule="exact"/>
        <w:rPr>
          <w:rFonts w:ascii="Times New Roman" w:cs="Times New Roman" w:eastAsia="Times New Roman" w:hAnsi="Times New Roman"/>
          <w:sz w:val="16"/>
          <w:szCs w:val="16"/>
          <w:color w:val="auto"/>
        </w:rPr>
      </w:pPr>
    </w:p>
    <w:p>
      <w:pPr>
        <w:ind w:left="800" w:hanging="795"/>
        <w:spacing w:after="0"/>
        <w:tabs>
          <w:tab w:leader="none" w:pos="80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SEC USE ONLY</w:t>
      </w:r>
    </w:p>
    <w:p>
      <w:pPr>
        <w:spacing w:after="0" w:line="32" w:lineRule="exact"/>
        <w:rPr>
          <w:rFonts w:ascii="Times New Roman" w:cs="Times New Roman" w:eastAsia="Times New Roman" w:hAnsi="Times New Roman"/>
          <w:sz w:val="16"/>
          <w:szCs w:val="16"/>
          <w:color w:val="auto"/>
        </w:rPr>
      </w:pPr>
    </w:p>
    <w:p>
      <w:pPr>
        <w:ind w:left="800" w:right="7040" w:hanging="795"/>
        <w:spacing w:after="0" w:line="405" w:lineRule="auto"/>
        <w:tabs>
          <w:tab w:leader="none" w:pos="80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CITIZENSHIP OR PLACE OF ORGANIZATION State of Georgia</w:t>
      </w:r>
    </w:p>
    <w:p>
      <w:pPr>
        <w:ind w:left="2260" w:hanging="324"/>
        <w:spacing w:after="0"/>
        <w:tabs>
          <w:tab w:leader="none" w:pos="2260" w:val="left"/>
        </w:tabs>
        <w:numPr>
          <w:ilvl w:val="2"/>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-116205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-510540</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-647700</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-1564640</wp:posOffset>
            </wp:positionV>
            <wp:extent cx="71323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-1170305</wp:posOffset>
            </wp:positionV>
            <wp:extent cx="71323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1" w:lineRule="exact"/>
        <w:rPr>
          <w:sz w:val="20"/>
          <w:szCs w:val="20"/>
          <w:color w:val="auto"/>
        </w:rPr>
      </w:pPr>
    </w:p>
    <w:tbl>
      <w:tblPr>
        <w:tblLayout w:type="fixed"/>
        <w:tblInd w:w="80" w:type="dxa"/>
        <w:tblCellMar>
          <w:top w:w="0" w:type="dxa"/>
          <w:left w:w="0" w:type="dxa"/>
          <w:bottom w:w="0" w:type="dxa"/>
          <w:right w:w="0" w:type="dxa"/>
        </w:tblCellMar>
      </w:tblPr>
      <w:tr>
        <w:trPr>
          <w:trHeight w:val="213"/>
        </w:trPr>
        <w:tc>
          <w:tcPr>
            <w:tcW w:w="17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9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0</w:t>
            </w:r>
          </w:p>
        </w:tc>
        <w:tc>
          <w:tcPr>
            <w:tcW w:w="0" w:type="dxa"/>
            <w:vAlign w:val="bottom"/>
          </w:tcPr>
          <w:p>
            <w:pPr>
              <w:spacing w:after="0"/>
              <w:rPr>
                <w:sz w:val="1"/>
                <w:szCs w:val="1"/>
                <w:color w:val="auto"/>
              </w:rPr>
            </w:pPr>
          </w:p>
        </w:tc>
      </w:tr>
      <w:tr>
        <w:trPr>
          <w:trHeight w:val="207"/>
        </w:trPr>
        <w:tc>
          <w:tcPr>
            <w:tcW w:w="1760" w:type="dxa"/>
            <w:vAlign w:val="bottom"/>
            <w:vMerge w:val="restart"/>
          </w:tcPr>
          <w:p>
            <w:pPr>
              <w:jc w:val="center"/>
              <w:ind w:right="79"/>
              <w:spacing w:after="0"/>
              <w:rPr>
                <w:sz w:val="20"/>
                <w:szCs w:val="20"/>
                <w:color w:val="auto"/>
              </w:rPr>
            </w:pPr>
            <w:r>
              <w:rPr>
                <w:rFonts w:ascii="Times New Roman" w:cs="Times New Roman" w:eastAsia="Times New Roman" w:hAnsi="Times New Roman"/>
                <w:sz w:val="16"/>
                <w:szCs w:val="16"/>
                <w:color w:val="auto"/>
              </w:rPr>
              <w:t>NUMBER OF SHARES</w:t>
            </w:r>
          </w:p>
        </w:tc>
        <w:tc>
          <w:tcPr>
            <w:tcW w:w="3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w:t>
            </w:r>
          </w:p>
        </w:tc>
        <w:tc>
          <w:tcPr>
            <w:tcW w:w="89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SHARED VOTING POWER</w:t>
            </w:r>
          </w:p>
        </w:tc>
        <w:tc>
          <w:tcPr>
            <w:tcW w:w="0" w:type="dxa"/>
            <w:vAlign w:val="bottom"/>
          </w:tcPr>
          <w:p>
            <w:pPr>
              <w:spacing w:after="0"/>
              <w:rPr>
                <w:sz w:val="1"/>
                <w:szCs w:val="1"/>
                <w:color w:val="auto"/>
              </w:rPr>
            </w:pPr>
          </w:p>
        </w:tc>
      </w:tr>
      <w:tr>
        <w:trPr>
          <w:trHeight w:val="86"/>
        </w:trPr>
        <w:tc>
          <w:tcPr>
            <w:tcW w:w="176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89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1760" w:type="dxa"/>
            <w:vAlign w:val="bottom"/>
          </w:tcPr>
          <w:p>
            <w:pPr>
              <w:jc w:val="center"/>
              <w:ind w:right="99"/>
              <w:spacing w:after="0"/>
              <w:rPr>
                <w:sz w:val="20"/>
                <w:szCs w:val="20"/>
                <w:color w:val="auto"/>
              </w:rPr>
            </w:pPr>
            <w:r>
              <w:rPr>
                <w:rFonts w:ascii="Times New Roman" w:cs="Times New Roman" w:eastAsia="Times New Roman" w:hAnsi="Times New Roman"/>
                <w:sz w:val="16"/>
                <w:szCs w:val="16"/>
                <w:color w:val="auto"/>
                <w:w w:val="99"/>
              </w:rPr>
              <w:t>BENEFICIALLY</w:t>
            </w:r>
          </w:p>
        </w:tc>
        <w:tc>
          <w:tcPr>
            <w:tcW w:w="320" w:type="dxa"/>
            <w:vAlign w:val="bottom"/>
          </w:tcPr>
          <w:p>
            <w:pPr>
              <w:spacing w:after="0"/>
              <w:rPr>
                <w:sz w:val="17"/>
                <w:szCs w:val="17"/>
                <w:color w:val="auto"/>
              </w:rPr>
            </w:pPr>
          </w:p>
        </w:tc>
        <w:tc>
          <w:tcPr>
            <w:tcW w:w="898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3,309,859</w:t>
            </w:r>
          </w:p>
        </w:tc>
        <w:tc>
          <w:tcPr>
            <w:tcW w:w="0" w:type="dxa"/>
            <w:vAlign w:val="bottom"/>
          </w:tcPr>
          <w:p>
            <w:pPr>
              <w:spacing w:after="0"/>
              <w:rPr>
                <w:sz w:val="1"/>
                <w:szCs w:val="1"/>
                <w:color w:val="auto"/>
              </w:rPr>
            </w:pPr>
          </w:p>
        </w:tc>
      </w:tr>
      <w:tr>
        <w:trPr>
          <w:trHeight w:val="105"/>
        </w:trPr>
        <w:tc>
          <w:tcPr>
            <w:tcW w:w="1760" w:type="dxa"/>
            <w:vAlign w:val="bottom"/>
            <w:vMerge w:val="restart"/>
          </w:tcPr>
          <w:p>
            <w:pPr>
              <w:jc w:val="center"/>
              <w:ind w:right="99"/>
              <w:spacing w:after="0"/>
              <w:rPr>
                <w:sz w:val="20"/>
                <w:szCs w:val="20"/>
                <w:color w:val="auto"/>
              </w:rPr>
            </w:pPr>
            <w:r>
              <w:rPr>
                <w:rFonts w:ascii="Times New Roman" w:cs="Times New Roman" w:eastAsia="Times New Roman" w:hAnsi="Times New Roman"/>
                <w:sz w:val="16"/>
                <w:szCs w:val="16"/>
                <w:color w:val="auto"/>
              </w:rPr>
              <w:t>OWNED BY EACH</w:t>
            </w:r>
          </w:p>
        </w:tc>
        <w:tc>
          <w:tcPr>
            <w:tcW w:w="320" w:type="dxa"/>
            <w:vAlign w:val="bottom"/>
            <w:tcBorders>
              <w:bottom w:val="single" w:sz="8" w:color="auto"/>
            </w:tcBorders>
          </w:tcPr>
          <w:p>
            <w:pPr>
              <w:spacing w:after="0"/>
              <w:rPr>
                <w:sz w:val="9"/>
                <w:szCs w:val="9"/>
                <w:color w:val="auto"/>
              </w:rPr>
            </w:pPr>
          </w:p>
        </w:tc>
        <w:tc>
          <w:tcPr>
            <w:tcW w:w="898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7"/>
        </w:trPr>
        <w:tc>
          <w:tcPr>
            <w:tcW w:w="1760" w:type="dxa"/>
            <w:vAlign w:val="bottom"/>
            <w:vMerge w:val="continue"/>
          </w:tcPr>
          <w:p>
            <w:pPr>
              <w:spacing w:after="0"/>
              <w:rPr>
                <w:sz w:val="6"/>
                <w:szCs w:val="6"/>
                <w:color w:val="auto"/>
              </w:rPr>
            </w:pPr>
          </w:p>
        </w:tc>
        <w:tc>
          <w:tcPr>
            <w:tcW w:w="32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rPr>
              <w:t>7.</w:t>
            </w:r>
          </w:p>
        </w:tc>
        <w:tc>
          <w:tcPr>
            <w:tcW w:w="898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SOLE DISPOSITIVE POWER</w:t>
            </w:r>
          </w:p>
        </w:tc>
        <w:tc>
          <w:tcPr>
            <w:tcW w:w="0" w:type="dxa"/>
            <w:vAlign w:val="bottom"/>
          </w:tcPr>
          <w:p>
            <w:pPr>
              <w:spacing w:after="0"/>
              <w:rPr>
                <w:sz w:val="1"/>
                <w:szCs w:val="1"/>
                <w:color w:val="auto"/>
              </w:rPr>
            </w:pPr>
          </w:p>
        </w:tc>
      </w:tr>
      <w:tr>
        <w:trPr>
          <w:trHeight w:val="130"/>
        </w:trPr>
        <w:tc>
          <w:tcPr>
            <w:tcW w:w="1760" w:type="dxa"/>
            <w:vAlign w:val="bottom"/>
            <w:vMerge w:val="restart"/>
          </w:tcPr>
          <w:p>
            <w:pPr>
              <w:jc w:val="center"/>
              <w:ind w:right="79"/>
              <w:spacing w:after="0"/>
              <w:rPr>
                <w:sz w:val="20"/>
                <w:szCs w:val="20"/>
                <w:color w:val="auto"/>
              </w:rPr>
            </w:pPr>
            <w:r>
              <w:rPr>
                <w:rFonts w:ascii="Times New Roman" w:cs="Times New Roman" w:eastAsia="Times New Roman" w:hAnsi="Times New Roman"/>
                <w:sz w:val="16"/>
                <w:szCs w:val="16"/>
                <w:color w:val="auto"/>
              </w:rPr>
              <w:t>REPORTING PERSON</w:t>
            </w:r>
          </w:p>
        </w:tc>
        <w:tc>
          <w:tcPr>
            <w:tcW w:w="320" w:type="dxa"/>
            <w:vAlign w:val="bottom"/>
            <w:vMerge w:val="continue"/>
          </w:tcPr>
          <w:p>
            <w:pPr>
              <w:spacing w:after="0"/>
              <w:rPr>
                <w:sz w:val="11"/>
                <w:szCs w:val="11"/>
                <w:color w:val="auto"/>
              </w:rPr>
            </w:pPr>
          </w:p>
        </w:tc>
        <w:tc>
          <w:tcPr>
            <w:tcW w:w="89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176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89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660" w:type="dxa"/>
        <w:tblCellMar>
          <w:top w:w="0" w:type="dxa"/>
          <w:left w:w="0" w:type="dxa"/>
          <w:bottom w:w="0" w:type="dxa"/>
          <w:right w:w="0" w:type="dxa"/>
        </w:tblCellMar>
      </w:tblPr>
      <w:tr>
        <w:trPr>
          <w:trHeight w:val="210"/>
        </w:trPr>
        <w:tc>
          <w:tcPr>
            <w:tcW w:w="1020" w:type="dxa"/>
            <w:vAlign w:val="bottom"/>
          </w:tcPr>
          <w:p>
            <w:pPr>
              <w:spacing w:after="0"/>
              <w:rPr>
                <w:sz w:val="20"/>
                <w:szCs w:val="20"/>
                <w:color w:val="auto"/>
              </w:rPr>
            </w:pPr>
            <w:r>
              <w:rPr>
                <w:rFonts w:ascii="Times New Roman" w:cs="Times New Roman" w:eastAsia="Times New Roman" w:hAnsi="Times New Roman"/>
                <w:sz w:val="16"/>
                <w:szCs w:val="16"/>
                <w:color w:val="auto"/>
              </w:rPr>
              <w:t>WITH</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0" w:type="dxa"/>
            <w:vAlign w:val="bottom"/>
          </w:tcPr>
          <w:p>
            <w:pPr>
              <w:spacing w:after="0"/>
              <w:rPr>
                <w:sz w:val="1"/>
                <w:szCs w:val="1"/>
                <w:color w:val="auto"/>
              </w:rPr>
            </w:pPr>
          </w:p>
        </w:tc>
      </w:tr>
      <w:tr>
        <w:trPr>
          <w:trHeight w:val="100"/>
        </w:trPr>
        <w:tc>
          <w:tcPr>
            <w:tcW w:w="102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6" w:lineRule="exact"/>
        <w:rPr>
          <w:sz w:val="20"/>
          <w:szCs w:val="20"/>
          <w:color w:val="auto"/>
        </w:rPr>
      </w:pPr>
    </w:p>
    <w:p>
      <w:pPr>
        <w:ind w:left="2260" w:right="6600" w:hanging="324"/>
        <w:spacing w:after="0" w:line="405" w:lineRule="auto"/>
        <w:tabs>
          <w:tab w:leader="none" w:pos="2260" w:val="left"/>
        </w:tabs>
        <w:numPr>
          <w:ilvl w:val="1"/>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SHARED DISPOSITIVE POWER 3,309,859</w:t>
      </w:r>
    </w:p>
    <w:p>
      <w:pPr>
        <w:ind w:left="800" w:right="4440" w:hanging="795"/>
        <w:spacing w:after="0" w:line="405" w:lineRule="auto"/>
        <w:tabs>
          <w:tab w:leader="none" w:pos="80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AGGREGATE AMOUNT BENEFICIALLY OWNED BY EACH REPORTING PERSON 3,309,859</w:t>
      </w:r>
    </w:p>
    <w:p>
      <w:pPr>
        <w:ind w:left="800" w:right="4360" w:hanging="795"/>
        <w:spacing w:after="0" w:line="272" w:lineRule="auto"/>
        <w:tabs>
          <w:tab w:leader="none" w:pos="80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CHECK IF THE AGGREGATE AMOUNT IN ROW (9) EXCLUDES CERTAIN SHARES (see instructions) </w:t>
      </w:r>
      <w:r>
        <w:rPr>
          <w:rFonts w:ascii="Wingdings" w:cs="Wingdings" w:eastAsia="Wingdings" w:hAnsi="Wingdings"/>
          <w:sz w:val="16"/>
          <w:szCs w:val="16"/>
          <w:b w:val="1"/>
          <w:bCs w:val="1"/>
          <w:color w:val="auto"/>
        </w:rPr>
        <w:t>o</w:t>
      </w:r>
    </w:p>
    <w:p>
      <w:pPr>
        <w:spacing w:after="0" w:line="1" w:lineRule="exact"/>
        <w:rPr>
          <w:rFonts w:ascii="Times New Roman" w:cs="Times New Roman" w:eastAsia="Times New Roman" w:hAnsi="Times New Roman"/>
          <w:sz w:val="16"/>
          <w:szCs w:val="16"/>
          <w:color w:val="auto"/>
        </w:rPr>
      </w:pPr>
    </w:p>
    <w:p>
      <w:pPr>
        <w:ind w:left="800" w:right="5780" w:hanging="795"/>
        <w:spacing w:after="0" w:line="405" w:lineRule="auto"/>
        <w:tabs>
          <w:tab w:leader="none" w:pos="80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PERCENT OF CLASS REPRESENTED BY AMOUNT IN ROW (9) 7.6%</w:t>
      </w:r>
    </w:p>
    <w:p>
      <w:pPr>
        <w:ind w:left="800" w:hanging="795"/>
        <w:spacing w:after="0"/>
        <w:tabs>
          <w:tab w:leader="none" w:pos="80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TYPE OF REPORTING PERSON (see instructions)</w:t>
      </w:r>
    </w:p>
    <w:p>
      <w:pPr>
        <w:spacing w:after="0" w:line="221" w:lineRule="exact"/>
        <w:rPr>
          <w:rFonts w:ascii="Times New Roman" w:cs="Times New Roman" w:eastAsia="Times New Roman" w:hAnsi="Times New Roman"/>
          <w:sz w:val="16"/>
          <w:szCs w:val="16"/>
          <w:color w:val="auto"/>
        </w:rPr>
      </w:pPr>
    </w:p>
    <w:p>
      <w:pPr>
        <w:ind w:left="80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20320</wp:posOffset>
            </wp:positionV>
            <wp:extent cx="71323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-373380</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-767715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-1033145</wp:posOffset>
            </wp:positionV>
            <wp:extent cx="71323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1167130</wp:posOffset>
            </wp:positionH>
            <wp:positionV relativeFrom="paragraph">
              <wp:posOffset>-1821815</wp:posOffset>
            </wp:positionV>
            <wp:extent cx="590613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906135" cy="8890"/>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-1427480</wp:posOffset>
            </wp:positionV>
            <wp:extent cx="71323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466090</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420" w:top="720" w:right="339" w:bottom="1440" w:gutter="0" w:footer="0" w:header="0"/>
        </w:sectPr>
      </w:pPr>
    </w:p>
    <w:bookmarkStart w:id="5" w:name="page6"/>
    <w:bookmarkEnd w:id="5"/>
    <w:p>
      <w:pPr>
        <w:spacing w:after="0"/>
        <w:tabs>
          <w:tab w:leader="none" w:pos="5420" w:val="left"/>
          <w:tab w:leader="none" w:pos="10200" w:val="left"/>
        </w:tabs>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t>CUSIP No. 05455M100</w:t>
      </w:r>
      <w:r>
        <w:rPr>
          <w:sz w:val="20"/>
          <w:szCs w:val="20"/>
          <w:color w:val="auto"/>
        </w:rPr>
        <w:tab/>
      </w:r>
      <w:r>
        <w:rPr>
          <w:rFonts w:ascii="Times New Roman" w:cs="Times New Roman" w:eastAsia="Times New Roman" w:hAnsi="Times New Roman"/>
          <w:sz w:val="16"/>
          <w:szCs w:val="16"/>
          <w:color w:val="auto"/>
        </w:rPr>
        <w:t>13G</w:t>
      </w:r>
      <w:r>
        <w:rPr>
          <w:sz w:val="20"/>
          <w:szCs w:val="20"/>
          <w:color w:val="auto"/>
        </w:rPr>
        <w:tab/>
      </w:r>
      <w:r>
        <w:rPr>
          <w:rFonts w:ascii="Times New Roman" w:cs="Times New Roman" w:eastAsia="Times New Roman" w:hAnsi="Times New Roman"/>
          <w:sz w:val="16"/>
          <w:szCs w:val="16"/>
          <w:color w:val="auto"/>
        </w:rPr>
        <w:t>Page 6 of 13</w:t>
      </w:r>
    </w:p>
    <w:p>
      <w:pPr>
        <w:spacing w:after="0" w:line="383" w:lineRule="exact"/>
        <w:rPr>
          <w:sz w:val="20"/>
          <w:szCs w:val="20"/>
          <w:color w:val="auto"/>
        </w:rPr>
      </w:pPr>
    </w:p>
    <w:p>
      <w:pPr>
        <w:ind w:left="800" w:right="7840" w:hanging="795"/>
        <w:spacing w:after="0" w:line="405" w:lineRule="auto"/>
        <w:tabs>
          <w:tab w:leader="none" w:pos="80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NAMES OF REPORTING PERSONS Thomas E. Claugus</w:t>
      </w:r>
    </w:p>
    <w:p>
      <w:pPr>
        <w:ind w:left="800" w:right="5860" w:hanging="795"/>
        <w:spacing w:after="0" w:line="269" w:lineRule="auto"/>
        <w:tabs>
          <w:tab w:leader="none" w:pos="80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CHECK THE APPROPRIATE BOX IF A MEMBER OF A GROUP (see instructions)</w:t>
      </w:r>
    </w:p>
    <w:p>
      <w:pPr>
        <w:ind w:left="1140" w:hanging="338"/>
        <w:spacing w:after="0" w:line="184" w:lineRule="exact"/>
        <w:tabs>
          <w:tab w:leader="none" w:pos="1140" w:val="left"/>
        </w:tabs>
        <w:numPr>
          <w:ilvl w:val="1"/>
          <w:numId w:val="15"/>
        </w:numPr>
        <w:rPr>
          <w:rFonts w:ascii="Times New Roman" w:cs="Times New Roman" w:eastAsia="Times New Roman" w:hAnsi="Times New Roman"/>
          <w:sz w:val="16"/>
          <w:szCs w:val="16"/>
          <w:color w:val="auto"/>
        </w:rPr>
      </w:pPr>
      <w:r>
        <w:rPr>
          <w:rFonts w:ascii="MS PGothic" w:cs="MS PGothic" w:eastAsia="MS PGothic" w:hAnsi="MS PGothic"/>
          <w:sz w:val="16"/>
          <w:szCs w:val="16"/>
          <w:color w:val="auto"/>
        </w:rPr>
        <w:t>☑</w:t>
      </w:r>
    </w:p>
    <w:p>
      <w:pPr>
        <w:spacing w:after="0" w:line="28" w:lineRule="exact"/>
        <w:rPr>
          <w:rFonts w:ascii="Times New Roman" w:cs="Times New Roman" w:eastAsia="Times New Roman" w:hAnsi="Times New Roman"/>
          <w:sz w:val="16"/>
          <w:szCs w:val="16"/>
          <w:color w:val="auto"/>
        </w:rPr>
      </w:pPr>
    </w:p>
    <w:p>
      <w:pPr>
        <w:ind w:left="1160" w:hanging="358"/>
        <w:spacing w:after="0" w:line="232" w:lineRule="auto"/>
        <w:tabs>
          <w:tab w:leader="none" w:pos="1160" w:val="left"/>
        </w:tabs>
        <w:numPr>
          <w:ilvl w:val="1"/>
          <w:numId w:val="15"/>
        </w:numPr>
        <w:rPr>
          <w:rFonts w:ascii="Times New Roman" w:cs="Times New Roman" w:eastAsia="Times New Roman" w:hAnsi="Times New Roman"/>
          <w:sz w:val="16"/>
          <w:szCs w:val="16"/>
          <w:color w:val="auto"/>
        </w:rPr>
      </w:pPr>
      <w:r>
        <w:rPr>
          <w:rFonts w:ascii="Wingdings" w:cs="Wingdings" w:eastAsia="Wingdings" w:hAnsi="Wingdings"/>
          <w:sz w:val="16"/>
          <w:szCs w:val="16"/>
          <w:b w:val="1"/>
          <w:bCs w:val="1"/>
          <w:color w:val="auto"/>
        </w:rPr>
        <w:t>o</w:t>
      </w:r>
    </w:p>
    <w:p>
      <w:pPr>
        <w:spacing w:after="0" w:line="20" w:lineRule="exact"/>
        <w:rPr>
          <w:rFonts w:ascii="Times New Roman" w:cs="Times New Roman" w:eastAsia="Times New Roman" w:hAnsi="Times New Roman"/>
          <w:sz w:val="16"/>
          <w:szCs w:val="16"/>
          <w:color w:val="auto"/>
        </w:rPr>
      </w:pPr>
    </w:p>
    <w:p>
      <w:pPr>
        <w:ind w:left="800" w:hanging="795"/>
        <w:spacing w:after="0"/>
        <w:tabs>
          <w:tab w:leader="none" w:pos="80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SEC USE ONLY</w:t>
      </w:r>
    </w:p>
    <w:p>
      <w:pPr>
        <w:spacing w:after="0" w:line="32" w:lineRule="exact"/>
        <w:rPr>
          <w:rFonts w:ascii="Times New Roman" w:cs="Times New Roman" w:eastAsia="Times New Roman" w:hAnsi="Times New Roman"/>
          <w:sz w:val="16"/>
          <w:szCs w:val="16"/>
          <w:color w:val="auto"/>
        </w:rPr>
      </w:pPr>
    </w:p>
    <w:p>
      <w:pPr>
        <w:ind w:left="800" w:right="7040" w:hanging="795"/>
        <w:spacing w:after="0" w:line="405" w:lineRule="auto"/>
        <w:tabs>
          <w:tab w:leader="none" w:pos="80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CITIZENSHIP OR PLACE OF ORGANIZATION United States</w:t>
      </w:r>
    </w:p>
    <w:p>
      <w:pPr>
        <w:ind w:left="2260" w:hanging="324"/>
        <w:spacing w:after="0"/>
        <w:tabs>
          <w:tab w:leader="none" w:pos="2260" w:val="left"/>
        </w:tabs>
        <w:numPr>
          <w:ilvl w:val="2"/>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-116205</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-510540</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-647700</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-1564640</wp:posOffset>
            </wp:positionV>
            <wp:extent cx="71323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-1170305</wp:posOffset>
            </wp:positionV>
            <wp:extent cx="71323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1" w:lineRule="exact"/>
        <w:rPr>
          <w:sz w:val="20"/>
          <w:szCs w:val="20"/>
          <w:color w:val="auto"/>
        </w:rPr>
      </w:pPr>
    </w:p>
    <w:tbl>
      <w:tblPr>
        <w:tblLayout w:type="fixed"/>
        <w:tblInd w:w="80" w:type="dxa"/>
        <w:tblCellMar>
          <w:top w:w="0" w:type="dxa"/>
          <w:left w:w="0" w:type="dxa"/>
          <w:bottom w:w="0" w:type="dxa"/>
          <w:right w:w="0" w:type="dxa"/>
        </w:tblCellMar>
      </w:tblPr>
      <w:tr>
        <w:trPr>
          <w:trHeight w:val="213"/>
        </w:trPr>
        <w:tc>
          <w:tcPr>
            <w:tcW w:w="17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9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0</w:t>
            </w:r>
          </w:p>
        </w:tc>
        <w:tc>
          <w:tcPr>
            <w:tcW w:w="0" w:type="dxa"/>
            <w:vAlign w:val="bottom"/>
          </w:tcPr>
          <w:p>
            <w:pPr>
              <w:spacing w:after="0"/>
              <w:rPr>
                <w:sz w:val="1"/>
                <w:szCs w:val="1"/>
                <w:color w:val="auto"/>
              </w:rPr>
            </w:pPr>
          </w:p>
        </w:tc>
      </w:tr>
      <w:tr>
        <w:trPr>
          <w:trHeight w:val="207"/>
        </w:trPr>
        <w:tc>
          <w:tcPr>
            <w:tcW w:w="1760" w:type="dxa"/>
            <w:vAlign w:val="bottom"/>
            <w:vMerge w:val="restart"/>
          </w:tcPr>
          <w:p>
            <w:pPr>
              <w:jc w:val="center"/>
              <w:ind w:right="79"/>
              <w:spacing w:after="0"/>
              <w:rPr>
                <w:sz w:val="20"/>
                <w:szCs w:val="20"/>
                <w:color w:val="auto"/>
              </w:rPr>
            </w:pPr>
            <w:r>
              <w:rPr>
                <w:rFonts w:ascii="Times New Roman" w:cs="Times New Roman" w:eastAsia="Times New Roman" w:hAnsi="Times New Roman"/>
                <w:sz w:val="16"/>
                <w:szCs w:val="16"/>
                <w:color w:val="auto"/>
              </w:rPr>
              <w:t>NUMBER OF SHARES</w:t>
            </w:r>
          </w:p>
        </w:tc>
        <w:tc>
          <w:tcPr>
            <w:tcW w:w="3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w:t>
            </w:r>
          </w:p>
        </w:tc>
        <w:tc>
          <w:tcPr>
            <w:tcW w:w="89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SHARED VOTING POWER</w:t>
            </w:r>
          </w:p>
        </w:tc>
        <w:tc>
          <w:tcPr>
            <w:tcW w:w="0" w:type="dxa"/>
            <w:vAlign w:val="bottom"/>
          </w:tcPr>
          <w:p>
            <w:pPr>
              <w:spacing w:after="0"/>
              <w:rPr>
                <w:sz w:val="1"/>
                <w:szCs w:val="1"/>
                <w:color w:val="auto"/>
              </w:rPr>
            </w:pPr>
          </w:p>
        </w:tc>
      </w:tr>
      <w:tr>
        <w:trPr>
          <w:trHeight w:val="86"/>
        </w:trPr>
        <w:tc>
          <w:tcPr>
            <w:tcW w:w="176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89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1760" w:type="dxa"/>
            <w:vAlign w:val="bottom"/>
          </w:tcPr>
          <w:p>
            <w:pPr>
              <w:jc w:val="center"/>
              <w:ind w:right="99"/>
              <w:spacing w:after="0"/>
              <w:rPr>
                <w:sz w:val="20"/>
                <w:szCs w:val="20"/>
                <w:color w:val="auto"/>
              </w:rPr>
            </w:pPr>
            <w:r>
              <w:rPr>
                <w:rFonts w:ascii="Times New Roman" w:cs="Times New Roman" w:eastAsia="Times New Roman" w:hAnsi="Times New Roman"/>
                <w:sz w:val="16"/>
                <w:szCs w:val="16"/>
                <w:color w:val="auto"/>
                <w:w w:val="99"/>
              </w:rPr>
              <w:t>BENEFICIALLY</w:t>
            </w:r>
          </w:p>
        </w:tc>
        <w:tc>
          <w:tcPr>
            <w:tcW w:w="320" w:type="dxa"/>
            <w:vAlign w:val="bottom"/>
          </w:tcPr>
          <w:p>
            <w:pPr>
              <w:spacing w:after="0"/>
              <w:rPr>
                <w:sz w:val="17"/>
                <w:szCs w:val="17"/>
                <w:color w:val="auto"/>
              </w:rPr>
            </w:pPr>
          </w:p>
        </w:tc>
        <w:tc>
          <w:tcPr>
            <w:tcW w:w="898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3,309,859</w:t>
            </w:r>
          </w:p>
        </w:tc>
        <w:tc>
          <w:tcPr>
            <w:tcW w:w="0" w:type="dxa"/>
            <w:vAlign w:val="bottom"/>
          </w:tcPr>
          <w:p>
            <w:pPr>
              <w:spacing w:after="0"/>
              <w:rPr>
                <w:sz w:val="1"/>
                <w:szCs w:val="1"/>
                <w:color w:val="auto"/>
              </w:rPr>
            </w:pPr>
          </w:p>
        </w:tc>
      </w:tr>
      <w:tr>
        <w:trPr>
          <w:trHeight w:val="105"/>
        </w:trPr>
        <w:tc>
          <w:tcPr>
            <w:tcW w:w="1760" w:type="dxa"/>
            <w:vAlign w:val="bottom"/>
            <w:vMerge w:val="restart"/>
          </w:tcPr>
          <w:p>
            <w:pPr>
              <w:jc w:val="center"/>
              <w:ind w:right="99"/>
              <w:spacing w:after="0"/>
              <w:rPr>
                <w:sz w:val="20"/>
                <w:szCs w:val="20"/>
                <w:color w:val="auto"/>
              </w:rPr>
            </w:pPr>
            <w:r>
              <w:rPr>
                <w:rFonts w:ascii="Times New Roman" w:cs="Times New Roman" w:eastAsia="Times New Roman" w:hAnsi="Times New Roman"/>
                <w:sz w:val="16"/>
                <w:szCs w:val="16"/>
                <w:color w:val="auto"/>
              </w:rPr>
              <w:t>OWNED BY EACH</w:t>
            </w:r>
          </w:p>
        </w:tc>
        <w:tc>
          <w:tcPr>
            <w:tcW w:w="320" w:type="dxa"/>
            <w:vAlign w:val="bottom"/>
            <w:tcBorders>
              <w:bottom w:val="single" w:sz="8" w:color="auto"/>
            </w:tcBorders>
          </w:tcPr>
          <w:p>
            <w:pPr>
              <w:spacing w:after="0"/>
              <w:rPr>
                <w:sz w:val="9"/>
                <w:szCs w:val="9"/>
                <w:color w:val="auto"/>
              </w:rPr>
            </w:pPr>
          </w:p>
        </w:tc>
        <w:tc>
          <w:tcPr>
            <w:tcW w:w="898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7"/>
        </w:trPr>
        <w:tc>
          <w:tcPr>
            <w:tcW w:w="1760" w:type="dxa"/>
            <w:vAlign w:val="bottom"/>
            <w:vMerge w:val="continue"/>
          </w:tcPr>
          <w:p>
            <w:pPr>
              <w:spacing w:after="0"/>
              <w:rPr>
                <w:sz w:val="6"/>
                <w:szCs w:val="6"/>
                <w:color w:val="auto"/>
              </w:rPr>
            </w:pPr>
          </w:p>
        </w:tc>
        <w:tc>
          <w:tcPr>
            <w:tcW w:w="32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rPr>
              <w:t>7.</w:t>
            </w:r>
          </w:p>
        </w:tc>
        <w:tc>
          <w:tcPr>
            <w:tcW w:w="898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SOLE DISPOSITIVE POWER</w:t>
            </w:r>
          </w:p>
        </w:tc>
        <w:tc>
          <w:tcPr>
            <w:tcW w:w="0" w:type="dxa"/>
            <w:vAlign w:val="bottom"/>
          </w:tcPr>
          <w:p>
            <w:pPr>
              <w:spacing w:after="0"/>
              <w:rPr>
                <w:sz w:val="1"/>
                <w:szCs w:val="1"/>
                <w:color w:val="auto"/>
              </w:rPr>
            </w:pPr>
          </w:p>
        </w:tc>
      </w:tr>
      <w:tr>
        <w:trPr>
          <w:trHeight w:val="130"/>
        </w:trPr>
        <w:tc>
          <w:tcPr>
            <w:tcW w:w="1760" w:type="dxa"/>
            <w:vAlign w:val="bottom"/>
            <w:vMerge w:val="restart"/>
          </w:tcPr>
          <w:p>
            <w:pPr>
              <w:jc w:val="center"/>
              <w:ind w:right="79"/>
              <w:spacing w:after="0"/>
              <w:rPr>
                <w:sz w:val="20"/>
                <w:szCs w:val="20"/>
                <w:color w:val="auto"/>
              </w:rPr>
            </w:pPr>
            <w:r>
              <w:rPr>
                <w:rFonts w:ascii="Times New Roman" w:cs="Times New Roman" w:eastAsia="Times New Roman" w:hAnsi="Times New Roman"/>
                <w:sz w:val="16"/>
                <w:szCs w:val="16"/>
                <w:color w:val="auto"/>
              </w:rPr>
              <w:t>REPORTING PERSON</w:t>
            </w:r>
          </w:p>
        </w:tc>
        <w:tc>
          <w:tcPr>
            <w:tcW w:w="320" w:type="dxa"/>
            <w:vAlign w:val="bottom"/>
            <w:vMerge w:val="continue"/>
          </w:tcPr>
          <w:p>
            <w:pPr>
              <w:spacing w:after="0"/>
              <w:rPr>
                <w:sz w:val="11"/>
                <w:szCs w:val="11"/>
                <w:color w:val="auto"/>
              </w:rPr>
            </w:pPr>
          </w:p>
        </w:tc>
        <w:tc>
          <w:tcPr>
            <w:tcW w:w="89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176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89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660" w:type="dxa"/>
        <w:tblCellMar>
          <w:top w:w="0" w:type="dxa"/>
          <w:left w:w="0" w:type="dxa"/>
          <w:bottom w:w="0" w:type="dxa"/>
          <w:right w:w="0" w:type="dxa"/>
        </w:tblCellMar>
      </w:tblPr>
      <w:tr>
        <w:trPr>
          <w:trHeight w:val="210"/>
        </w:trPr>
        <w:tc>
          <w:tcPr>
            <w:tcW w:w="1020" w:type="dxa"/>
            <w:vAlign w:val="bottom"/>
          </w:tcPr>
          <w:p>
            <w:pPr>
              <w:spacing w:after="0"/>
              <w:rPr>
                <w:sz w:val="20"/>
                <w:szCs w:val="20"/>
                <w:color w:val="auto"/>
              </w:rPr>
            </w:pPr>
            <w:r>
              <w:rPr>
                <w:rFonts w:ascii="Times New Roman" w:cs="Times New Roman" w:eastAsia="Times New Roman" w:hAnsi="Times New Roman"/>
                <w:sz w:val="16"/>
                <w:szCs w:val="16"/>
                <w:color w:val="auto"/>
              </w:rPr>
              <w:t>WITH</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0" w:type="dxa"/>
            <w:vAlign w:val="bottom"/>
          </w:tcPr>
          <w:p>
            <w:pPr>
              <w:spacing w:after="0"/>
              <w:rPr>
                <w:sz w:val="1"/>
                <w:szCs w:val="1"/>
                <w:color w:val="auto"/>
              </w:rPr>
            </w:pPr>
          </w:p>
        </w:tc>
      </w:tr>
      <w:tr>
        <w:trPr>
          <w:trHeight w:val="100"/>
        </w:trPr>
        <w:tc>
          <w:tcPr>
            <w:tcW w:w="102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6" w:lineRule="exact"/>
        <w:rPr>
          <w:sz w:val="20"/>
          <w:szCs w:val="20"/>
          <w:color w:val="auto"/>
        </w:rPr>
      </w:pPr>
    </w:p>
    <w:p>
      <w:pPr>
        <w:ind w:left="2260" w:right="6600" w:hanging="324"/>
        <w:spacing w:after="0" w:line="405" w:lineRule="auto"/>
        <w:tabs>
          <w:tab w:leader="none" w:pos="2260" w:val="left"/>
        </w:tabs>
        <w:numPr>
          <w:ilvl w:val="1"/>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SHARED DISPOSITIVE POWER 3,309,859</w:t>
      </w:r>
    </w:p>
    <w:p>
      <w:pPr>
        <w:ind w:left="800" w:right="4440" w:hanging="795"/>
        <w:spacing w:after="0" w:line="405" w:lineRule="auto"/>
        <w:tabs>
          <w:tab w:leader="none" w:pos="80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AGGREGATE AMOUNT BENEFICIALLY OWNED BY EACH REPORTING PERSON 3,309,859</w:t>
      </w:r>
    </w:p>
    <w:p>
      <w:pPr>
        <w:ind w:left="800" w:right="4360" w:hanging="795"/>
        <w:spacing w:after="0" w:line="272" w:lineRule="auto"/>
        <w:tabs>
          <w:tab w:leader="none" w:pos="80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CHECK IF THE AGGREGATE AMOUNT IN ROW (9) EXCLUDES CERTAIN SHARES (see instructions) </w:t>
      </w:r>
      <w:r>
        <w:rPr>
          <w:rFonts w:ascii="Wingdings" w:cs="Wingdings" w:eastAsia="Wingdings" w:hAnsi="Wingdings"/>
          <w:sz w:val="16"/>
          <w:szCs w:val="16"/>
          <w:b w:val="1"/>
          <w:bCs w:val="1"/>
          <w:color w:val="auto"/>
        </w:rPr>
        <w:t>o</w:t>
      </w:r>
    </w:p>
    <w:p>
      <w:pPr>
        <w:spacing w:after="0" w:line="1" w:lineRule="exact"/>
        <w:rPr>
          <w:rFonts w:ascii="Times New Roman" w:cs="Times New Roman" w:eastAsia="Times New Roman" w:hAnsi="Times New Roman"/>
          <w:sz w:val="16"/>
          <w:szCs w:val="16"/>
          <w:color w:val="auto"/>
        </w:rPr>
      </w:pPr>
    </w:p>
    <w:p>
      <w:pPr>
        <w:ind w:left="800" w:right="5780" w:hanging="795"/>
        <w:spacing w:after="0" w:line="405" w:lineRule="auto"/>
        <w:tabs>
          <w:tab w:leader="none" w:pos="80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PERCENT OF CLASS REPRESENTED BY AMOUNT IN ROW (9) 7.6%</w:t>
      </w:r>
    </w:p>
    <w:p>
      <w:pPr>
        <w:ind w:left="800" w:hanging="795"/>
        <w:spacing w:after="0"/>
        <w:tabs>
          <w:tab w:leader="none" w:pos="80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TYPE OF REPORTING PERSON (see instructions)</w:t>
      </w:r>
    </w:p>
    <w:p>
      <w:pPr>
        <w:spacing w:after="0" w:line="221" w:lineRule="exact"/>
        <w:rPr>
          <w:rFonts w:ascii="Times New Roman" w:cs="Times New Roman" w:eastAsia="Times New Roman" w:hAnsi="Times New Roman"/>
          <w:sz w:val="16"/>
          <w:szCs w:val="16"/>
          <w:color w:val="auto"/>
        </w:rPr>
      </w:pPr>
    </w:p>
    <w:p>
      <w:pPr>
        <w:ind w:left="80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20320</wp:posOffset>
            </wp:positionV>
            <wp:extent cx="71323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-373380</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-767715</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-1033145</wp:posOffset>
            </wp:positionV>
            <wp:extent cx="71323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1167130</wp:posOffset>
            </wp:positionH>
            <wp:positionV relativeFrom="paragraph">
              <wp:posOffset>-1821815</wp:posOffset>
            </wp:positionV>
            <wp:extent cx="590613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906135" cy="8890"/>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-1427480</wp:posOffset>
            </wp:positionV>
            <wp:extent cx="7132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466090</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420" w:top="720" w:right="339" w:bottom="1440" w:gutter="0" w:footer="0" w:header="0"/>
        </w:sectPr>
      </w:pPr>
    </w:p>
    <w:bookmarkStart w:id="6" w:name="page7"/>
    <w:bookmarkEnd w:id="6"/>
    <w:p>
      <w:pPr>
        <w:ind w:left="100"/>
        <w:spacing w:after="0"/>
        <w:tabs>
          <w:tab w:leader="none" w:pos="5520" w:val="left"/>
          <w:tab w:leader="none" w:pos="10300" w:val="left"/>
        </w:tabs>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CUSIP No. 05455M100</w:t>
      </w:r>
      <w:r>
        <w:rPr>
          <w:sz w:val="20"/>
          <w:szCs w:val="20"/>
          <w:color w:val="auto"/>
        </w:rPr>
        <w:tab/>
      </w:r>
      <w:r>
        <w:rPr>
          <w:rFonts w:ascii="Times New Roman" w:cs="Times New Roman" w:eastAsia="Times New Roman" w:hAnsi="Times New Roman"/>
          <w:sz w:val="16"/>
          <w:szCs w:val="16"/>
          <w:color w:val="auto"/>
        </w:rPr>
        <w:t>13G</w:t>
      </w:r>
      <w:r>
        <w:rPr>
          <w:sz w:val="20"/>
          <w:szCs w:val="20"/>
          <w:color w:val="auto"/>
        </w:rPr>
        <w:tab/>
      </w:r>
      <w:r>
        <w:rPr>
          <w:rFonts w:ascii="Times New Roman" w:cs="Times New Roman" w:eastAsia="Times New Roman" w:hAnsi="Times New Roman"/>
          <w:sz w:val="16"/>
          <w:szCs w:val="16"/>
          <w:color w:val="auto"/>
        </w:rPr>
        <w:t>Page 7 of 13</w:t>
      </w: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w:t>
      </w:r>
    </w:p>
    <w:p>
      <w:pPr>
        <w:spacing w:after="0" w:line="156"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Name of Issuer</w:t>
      </w:r>
    </w:p>
    <w:p>
      <w:pPr>
        <w:spacing w:after="0" w:line="221" w:lineRule="exact"/>
        <w:rPr>
          <w:rFonts w:ascii="Times New Roman" w:cs="Times New Roman" w:eastAsia="Times New Roman" w:hAnsi="Times New Roman"/>
          <w:sz w:val="16"/>
          <w:szCs w:val="16"/>
          <w:color w:val="auto"/>
        </w:rPr>
      </w:pPr>
    </w:p>
    <w:p>
      <w:pPr>
        <w:ind w:left="66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name of the issuer is Avrobio, Inc. (herein referred to as "Issuer").</w:t>
      </w:r>
    </w:p>
    <w:p>
      <w:pPr>
        <w:spacing w:after="0" w:line="221" w:lineRule="exact"/>
        <w:rPr>
          <w:rFonts w:ascii="Times New Roman" w:cs="Times New Roman" w:eastAsia="Times New Roman" w:hAnsi="Times New Roman"/>
          <w:sz w:val="16"/>
          <w:szCs w:val="16"/>
          <w:color w:val="auto"/>
        </w:rPr>
      </w:pPr>
    </w:p>
    <w:p>
      <w:pPr>
        <w:ind w:left="660" w:hanging="328"/>
        <w:spacing w:after="0"/>
        <w:tabs>
          <w:tab w:leader="none" w:pos="66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Address of Issuer's Principal Executive Offices</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The principal executive offices of the Issuer are located at One Kendall Square, Building 300, Suite 201, Cambridge, MA 02139</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2.</w:t>
      </w:r>
    </w:p>
    <w:p>
      <w:pPr>
        <w:spacing w:after="0" w:line="169"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Name of Person Filing</w:t>
      </w:r>
    </w:p>
    <w:p>
      <w:pPr>
        <w:spacing w:after="0" w:line="221" w:lineRule="exact"/>
        <w:rPr>
          <w:rFonts w:ascii="Times New Roman" w:cs="Times New Roman" w:eastAsia="Times New Roman" w:hAnsi="Times New Roman"/>
          <w:sz w:val="16"/>
          <w:szCs w:val="16"/>
          <w:color w:val="auto"/>
        </w:rPr>
      </w:pPr>
    </w:p>
    <w:p>
      <w:pPr>
        <w:ind w:left="66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Statement is filed on behalf of each of the following persons (collectively, the "Reporting Persons")</w:t>
      </w:r>
    </w:p>
    <w:p>
      <w:pPr>
        <w:spacing w:after="0" w:line="221" w:lineRule="exact"/>
        <w:rPr>
          <w:rFonts w:ascii="Times New Roman" w:cs="Times New Roman" w:eastAsia="Times New Roman" w:hAnsi="Times New Roman"/>
          <w:sz w:val="16"/>
          <w:szCs w:val="16"/>
          <w:color w:val="auto"/>
        </w:rPr>
      </w:pPr>
    </w:p>
    <w:p>
      <w:pPr>
        <w:ind w:left="1300" w:hanging="644"/>
        <w:spacing w:after="0"/>
        <w:tabs>
          <w:tab w:leader="none" w:pos="1300" w:val="left"/>
        </w:tabs>
        <w:numPr>
          <w:ilvl w:val="1"/>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Bay Resource Partners, L.P., (Bay), with respect to shares of Common Stock directly owned by it.</w:t>
      </w:r>
    </w:p>
    <w:p>
      <w:pPr>
        <w:spacing w:after="0" w:line="26" w:lineRule="exact"/>
        <w:rPr>
          <w:rFonts w:ascii="Times New Roman" w:cs="Times New Roman" w:eastAsia="Times New Roman" w:hAnsi="Times New Roman"/>
          <w:sz w:val="16"/>
          <w:szCs w:val="16"/>
          <w:color w:val="auto"/>
        </w:rPr>
      </w:pPr>
    </w:p>
    <w:p>
      <w:pPr>
        <w:ind w:left="1300" w:hanging="644"/>
        <w:spacing w:after="0"/>
        <w:tabs>
          <w:tab w:leader="none" w:pos="1300" w:val="left"/>
        </w:tabs>
        <w:numPr>
          <w:ilvl w:val="1"/>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Bay II Resource Partners, L.P., (Bay II), with respect to shares of Common Stock directly owned by it.</w:t>
      </w:r>
    </w:p>
    <w:p>
      <w:pPr>
        <w:spacing w:after="0" w:line="18" w:lineRule="exact"/>
        <w:rPr>
          <w:rFonts w:ascii="Times New Roman" w:cs="Times New Roman" w:eastAsia="Times New Roman" w:hAnsi="Times New Roman"/>
          <w:sz w:val="16"/>
          <w:szCs w:val="16"/>
          <w:color w:val="auto"/>
        </w:rPr>
      </w:pPr>
    </w:p>
    <w:p>
      <w:pPr>
        <w:ind w:left="1300" w:hanging="644"/>
        <w:spacing w:after="0"/>
        <w:tabs>
          <w:tab w:leader="none" w:pos="1300" w:val="left"/>
        </w:tabs>
        <w:numPr>
          <w:ilvl w:val="1"/>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Bay Resource Partners Offshore Master Fund, L.P. (Offshore Fund) with respect to shares of Common Stock directly owned by it.</w:t>
      </w:r>
    </w:p>
    <w:p>
      <w:pPr>
        <w:spacing w:after="0" w:line="18" w:lineRule="exact"/>
        <w:rPr>
          <w:rFonts w:ascii="Times New Roman" w:cs="Times New Roman" w:eastAsia="Times New Roman" w:hAnsi="Times New Roman"/>
          <w:sz w:val="16"/>
          <w:szCs w:val="16"/>
          <w:color w:val="auto"/>
        </w:rPr>
      </w:pPr>
    </w:p>
    <w:p>
      <w:pPr>
        <w:ind w:left="1300" w:right="20" w:hanging="644"/>
        <w:spacing w:after="0" w:line="264" w:lineRule="auto"/>
        <w:tabs>
          <w:tab w:leader="none" w:pos="1300" w:val="left"/>
        </w:tabs>
        <w:numPr>
          <w:ilvl w:val="1"/>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GMT Capital Corp. (GMT Capital) with respect to shares of Common Stock directly owned by each of Bay, Bay II, the Offshore Fund and certain sub-advisory and separate account clients advised by GMT.</w:t>
      </w:r>
    </w:p>
    <w:p>
      <w:pPr>
        <w:ind w:left="1300" w:hanging="644"/>
        <w:spacing w:after="0" w:line="288" w:lineRule="auto"/>
        <w:tabs>
          <w:tab w:leader="none" w:pos="1300" w:val="left"/>
        </w:tabs>
        <w:numPr>
          <w:ilvl w:val="1"/>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Thomas E. Claugus, (Mr. Claugus), with respect to the shares of Common Stock directly owned by him and directly owned by each of Bay, Bay II, the Offshore Fund and certain sub-advisory and separate account clients advised by GMT.</w:t>
      </w:r>
    </w:p>
    <w:p>
      <w:pPr>
        <w:spacing w:after="0" w:line="91" w:lineRule="exact"/>
        <w:rPr>
          <w:sz w:val="20"/>
          <w:szCs w:val="20"/>
          <w:color w:val="auto"/>
        </w:rPr>
      </w:pPr>
    </w:p>
    <w:p>
      <w:pPr>
        <w:ind w:left="660"/>
        <w:spacing w:after="0" w:line="298" w:lineRule="auto"/>
        <w:rPr>
          <w:sz w:val="20"/>
          <w:szCs w:val="20"/>
          <w:color w:val="auto"/>
        </w:rPr>
      </w:pPr>
      <w:r>
        <w:rPr>
          <w:rFonts w:ascii="Times New Roman" w:cs="Times New Roman" w:eastAsia="Times New Roman" w:hAnsi="Times New Roman"/>
          <w:sz w:val="16"/>
          <w:szCs w:val="16"/>
          <w:color w:val="auto"/>
        </w:rPr>
        <w:t>The foregoing persons are hereinafter sometimes collectively referred to as the Reporting Persons. Any disclosures herein with respect to persons other than the Reporting Persons are made on information and believe after making inquiry to the appropriate party.</w:t>
      </w:r>
    </w:p>
    <w:p>
      <w:pPr>
        <w:spacing w:after="0" w:line="299"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Address of the Principal Office or, if none, residence</w:t>
      </w:r>
    </w:p>
    <w:p>
      <w:pPr>
        <w:spacing w:after="0" w:line="221" w:lineRule="exact"/>
        <w:rPr>
          <w:rFonts w:ascii="Times New Roman" w:cs="Times New Roman" w:eastAsia="Times New Roman" w:hAnsi="Times New Roman"/>
          <w:sz w:val="16"/>
          <w:szCs w:val="16"/>
          <w:color w:val="auto"/>
        </w:rPr>
      </w:pPr>
    </w:p>
    <w:p>
      <w:pPr>
        <w:ind w:left="66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address of the business office of each of the Reporting Persons is 2300 Windy Ridge Parkway, Ste. 550 South, Atlanta, GA 30339.</w:t>
      </w:r>
    </w:p>
    <w:p>
      <w:pPr>
        <w:spacing w:after="0" w:line="221" w:lineRule="exact"/>
        <w:rPr>
          <w:rFonts w:ascii="Times New Roman" w:cs="Times New Roman" w:eastAsia="Times New Roman" w:hAnsi="Times New Roman"/>
          <w:sz w:val="16"/>
          <w:szCs w:val="16"/>
          <w:color w:val="auto"/>
        </w:rPr>
      </w:pPr>
    </w:p>
    <w:p>
      <w:pPr>
        <w:ind w:left="660" w:hanging="328"/>
        <w:spacing w:after="0"/>
        <w:tabs>
          <w:tab w:leader="none" w:pos="66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Citizenship</w:t>
      </w:r>
    </w:p>
    <w:p>
      <w:pPr>
        <w:spacing w:after="0" w:line="221" w:lineRule="exact"/>
        <w:rPr>
          <w:rFonts w:ascii="Times New Roman" w:cs="Times New Roman" w:eastAsia="Times New Roman" w:hAnsi="Times New Roman"/>
          <w:sz w:val="16"/>
          <w:szCs w:val="16"/>
          <w:color w:val="auto"/>
        </w:rPr>
      </w:pPr>
    </w:p>
    <w:p>
      <w:pPr>
        <w:ind w:left="660" w:right="20"/>
        <w:spacing w:after="0" w:line="298"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Bay and Bay II are limited partnerships organized under the laws of the State of Delaware. The Offshore Fund is an exempted limited partnership organized under the laws of the Cayman Islands. GMT Capital is a Georgia corporation. Mr. Claugus is a United States citizen.</w:t>
      </w:r>
    </w:p>
    <w:p>
      <w:pPr>
        <w:spacing w:after="0" w:line="150" w:lineRule="exact"/>
        <w:rPr>
          <w:rFonts w:ascii="Times New Roman" w:cs="Times New Roman" w:eastAsia="Times New Roman" w:hAnsi="Times New Roman"/>
          <w:sz w:val="16"/>
          <w:szCs w:val="16"/>
          <w:color w:val="auto"/>
        </w:rPr>
      </w:pPr>
    </w:p>
    <w:p>
      <w:pPr>
        <w:ind w:left="660" w:hanging="328"/>
        <w:spacing w:after="0"/>
        <w:tabs>
          <w:tab w:leader="none" w:pos="66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Title of Class of Securities</w:t>
      </w:r>
    </w:p>
    <w:p>
      <w:pPr>
        <w:spacing w:after="0" w:line="221" w:lineRule="exact"/>
        <w:rPr>
          <w:rFonts w:ascii="Times New Roman" w:cs="Times New Roman" w:eastAsia="Times New Roman" w:hAnsi="Times New Roman"/>
          <w:sz w:val="16"/>
          <w:szCs w:val="16"/>
          <w:color w:val="auto"/>
        </w:rPr>
      </w:pPr>
    </w:p>
    <w:p>
      <w:pPr>
        <w:ind w:left="66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schedule 13G statement relates to Common Stock of the Issuer.</w:t>
      </w:r>
    </w:p>
    <w:p>
      <w:pPr>
        <w:spacing w:after="0" w:line="221" w:lineRule="exact"/>
        <w:rPr>
          <w:rFonts w:ascii="Times New Roman" w:cs="Times New Roman" w:eastAsia="Times New Roman" w:hAnsi="Times New Roman"/>
          <w:sz w:val="16"/>
          <w:szCs w:val="16"/>
          <w:color w:val="auto"/>
        </w:rPr>
      </w:pPr>
    </w:p>
    <w:p>
      <w:pPr>
        <w:ind w:left="660" w:hanging="328"/>
        <w:spacing w:after="0"/>
        <w:tabs>
          <w:tab w:leader="none" w:pos="66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CUSIP Number</w:t>
      </w:r>
    </w:p>
    <w:p>
      <w:pPr>
        <w:spacing w:after="0" w:line="221" w:lineRule="exact"/>
        <w:rPr>
          <w:rFonts w:ascii="Times New Roman" w:cs="Times New Roman" w:eastAsia="Times New Roman" w:hAnsi="Times New Roman"/>
          <w:sz w:val="16"/>
          <w:szCs w:val="16"/>
          <w:color w:val="auto"/>
        </w:rPr>
      </w:pPr>
    </w:p>
    <w:p>
      <w:pPr>
        <w:ind w:left="66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CUSIP number for the Common Stock is 05455M100.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311785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20" w:right="339" w:bottom="1440" w:gutter="0" w:footer="0" w:header="0"/>
        </w:sectPr>
      </w:pPr>
    </w:p>
    <w:bookmarkStart w:id="7" w:name="page8"/>
    <w:bookmarkEnd w:id="7"/>
    <w:p>
      <w:pPr>
        <w:ind w:left="100"/>
        <w:spacing w:after="0"/>
        <w:tabs>
          <w:tab w:leader="none" w:pos="5520" w:val="left"/>
          <w:tab w:leader="none" w:pos="10300" w:val="left"/>
        </w:tabs>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t>CUSIP No. 05455M100</w:t>
      </w:r>
      <w:r>
        <w:rPr>
          <w:sz w:val="20"/>
          <w:szCs w:val="20"/>
          <w:color w:val="auto"/>
        </w:rPr>
        <w:tab/>
      </w:r>
      <w:r>
        <w:rPr>
          <w:rFonts w:ascii="Times New Roman" w:cs="Times New Roman" w:eastAsia="Times New Roman" w:hAnsi="Times New Roman"/>
          <w:sz w:val="16"/>
          <w:szCs w:val="16"/>
          <w:color w:val="auto"/>
        </w:rPr>
        <w:t>13G</w:t>
      </w:r>
      <w:r>
        <w:rPr>
          <w:sz w:val="20"/>
          <w:szCs w:val="20"/>
          <w:color w:val="auto"/>
        </w:rPr>
        <w:tab/>
      </w:r>
      <w:r>
        <w:rPr>
          <w:rFonts w:ascii="Times New Roman" w:cs="Times New Roman" w:eastAsia="Times New Roman" w:hAnsi="Times New Roman"/>
          <w:sz w:val="16"/>
          <w:szCs w:val="16"/>
          <w:color w:val="auto"/>
        </w:rPr>
        <w:t>Page 8 of 13</w:t>
      </w: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3. Filing pursuant to 240.13d-1(c)</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If this statement is filed pursuant to Sec. 240.13d-1(b) or 240.13d-2(b) or (c), check whether the person filing is a :</w:t>
      </w:r>
    </w:p>
    <w:p>
      <w:pPr>
        <w:spacing w:after="0" w:line="130" w:lineRule="exact"/>
        <w:rPr>
          <w:sz w:val="20"/>
          <w:szCs w:val="20"/>
          <w:color w:val="auto"/>
        </w:rPr>
      </w:pPr>
    </w:p>
    <w:p>
      <w:pPr>
        <w:ind w:left="660" w:hanging="328"/>
        <w:spacing w:after="0" w:line="368" w:lineRule="exact"/>
        <w:tabs>
          <w:tab w:leader="none" w:pos="660" w:val="left"/>
        </w:tabs>
        <w:numPr>
          <w:ilvl w:val="0"/>
          <w:numId w:val="21"/>
        </w:numPr>
        <w:rPr>
          <w:rFonts w:ascii="Times New Roman" w:cs="Times New Roman" w:eastAsia="Times New Roman" w:hAnsi="Times New Roman"/>
          <w:sz w:val="32"/>
          <w:szCs w:val="32"/>
          <w:color w:val="auto"/>
          <w:vertAlign w:val="superscript"/>
        </w:rPr>
      </w:pPr>
      <w:r>
        <w:rPr>
          <w:rFonts w:ascii="MS PGothic" w:cs="MS PGothic" w:eastAsia="MS PGothic" w:hAnsi="MS PGothic"/>
          <w:sz w:val="25"/>
          <w:szCs w:val="25"/>
          <w:color w:val="auto"/>
        </w:rPr>
        <w:t>☐</w:t>
      </w:r>
      <w:r>
        <w:rPr>
          <w:rFonts w:ascii="Times New Roman" w:cs="Times New Roman" w:eastAsia="Times New Roman" w:hAnsi="Times New Roman"/>
          <w:sz w:val="16"/>
          <w:szCs w:val="16"/>
          <w:color w:val="auto"/>
        </w:rPr>
        <w:t xml:space="preserve"> Broker or dealer registered under section 15 of the Act (15 U.S.D. 78o):</w:t>
      </w:r>
    </w:p>
    <w:p>
      <w:pPr>
        <w:spacing w:after="0" w:line="78" w:lineRule="exact"/>
        <w:rPr>
          <w:rFonts w:ascii="Times New Roman" w:cs="Times New Roman" w:eastAsia="Times New Roman" w:hAnsi="Times New Roman"/>
          <w:sz w:val="32"/>
          <w:szCs w:val="32"/>
          <w:color w:val="auto"/>
          <w:vertAlign w:val="superscript"/>
        </w:rPr>
      </w:pPr>
    </w:p>
    <w:p>
      <w:pPr>
        <w:ind w:left="660" w:hanging="328"/>
        <w:spacing w:after="0" w:line="249" w:lineRule="exact"/>
        <w:tabs>
          <w:tab w:leader="none" w:pos="660" w:val="left"/>
        </w:tabs>
        <w:numPr>
          <w:ilvl w:val="0"/>
          <w:numId w:val="21"/>
        </w:numPr>
        <w:rPr>
          <w:rFonts w:ascii="Times New Roman" w:cs="Times New Roman" w:eastAsia="Times New Roman" w:hAnsi="Times New Roman"/>
          <w:sz w:val="28"/>
          <w:szCs w:val="28"/>
          <w:color w:val="auto"/>
          <w:vertAlign w:val="superscript"/>
        </w:rPr>
      </w:pPr>
      <w:r>
        <w:rPr>
          <w:rFonts w:ascii="MS PGothic" w:cs="MS PGothic" w:eastAsia="MS PGothic" w:hAnsi="MS PGothic"/>
          <w:sz w:val="22"/>
          <w:szCs w:val="22"/>
          <w:color w:val="auto"/>
        </w:rPr>
        <w:t>☐</w:t>
      </w:r>
      <w:r>
        <w:rPr>
          <w:rFonts w:ascii="Times New Roman" w:cs="Times New Roman" w:eastAsia="Times New Roman" w:hAnsi="Times New Roman"/>
          <w:sz w:val="15"/>
          <w:szCs w:val="15"/>
          <w:color w:val="auto"/>
        </w:rPr>
        <w:t xml:space="preserve"> Bank as defined in section 3(a)(6) of the Act (15 U.S.C. 78c);</w:t>
      </w:r>
    </w:p>
    <w:p>
      <w:pPr>
        <w:spacing w:after="0" w:line="48" w:lineRule="exact"/>
        <w:rPr>
          <w:rFonts w:ascii="Times New Roman" w:cs="Times New Roman" w:eastAsia="Times New Roman" w:hAnsi="Times New Roman"/>
          <w:sz w:val="28"/>
          <w:szCs w:val="28"/>
          <w:color w:val="auto"/>
          <w:vertAlign w:val="superscript"/>
        </w:rPr>
      </w:pPr>
    </w:p>
    <w:p>
      <w:pPr>
        <w:ind w:left="660" w:hanging="328"/>
        <w:spacing w:after="0" w:line="249" w:lineRule="exact"/>
        <w:tabs>
          <w:tab w:leader="none" w:pos="660" w:val="left"/>
        </w:tabs>
        <w:numPr>
          <w:ilvl w:val="0"/>
          <w:numId w:val="21"/>
        </w:numPr>
        <w:rPr>
          <w:rFonts w:ascii="Times New Roman" w:cs="Times New Roman" w:eastAsia="Times New Roman" w:hAnsi="Times New Roman"/>
          <w:sz w:val="28"/>
          <w:szCs w:val="28"/>
          <w:color w:val="auto"/>
          <w:vertAlign w:val="superscript"/>
        </w:rPr>
      </w:pPr>
      <w:r>
        <w:rPr>
          <w:rFonts w:ascii="MS PGothic" w:cs="MS PGothic" w:eastAsia="MS PGothic" w:hAnsi="MS PGothic"/>
          <w:sz w:val="22"/>
          <w:szCs w:val="22"/>
          <w:color w:val="auto"/>
        </w:rPr>
        <w:t>☐</w:t>
      </w:r>
      <w:r>
        <w:rPr>
          <w:rFonts w:ascii="Times New Roman" w:cs="Times New Roman" w:eastAsia="Times New Roman" w:hAnsi="Times New Roman"/>
          <w:sz w:val="15"/>
          <w:szCs w:val="15"/>
          <w:color w:val="auto"/>
        </w:rPr>
        <w:t xml:space="preserve"> Insurance company as defined in section 3(a)(19) of the Act (15 U.S.C. 78c);</w:t>
      </w:r>
    </w:p>
    <w:p>
      <w:pPr>
        <w:spacing w:after="0" w:line="48" w:lineRule="exact"/>
        <w:rPr>
          <w:rFonts w:ascii="Times New Roman" w:cs="Times New Roman" w:eastAsia="Times New Roman" w:hAnsi="Times New Roman"/>
          <w:sz w:val="28"/>
          <w:szCs w:val="28"/>
          <w:color w:val="auto"/>
          <w:vertAlign w:val="superscript"/>
        </w:rPr>
      </w:pPr>
    </w:p>
    <w:p>
      <w:pPr>
        <w:ind w:left="660" w:hanging="328"/>
        <w:spacing w:after="0" w:line="249" w:lineRule="exact"/>
        <w:tabs>
          <w:tab w:leader="none" w:pos="660" w:val="left"/>
        </w:tabs>
        <w:numPr>
          <w:ilvl w:val="0"/>
          <w:numId w:val="21"/>
        </w:numPr>
        <w:rPr>
          <w:rFonts w:ascii="Times New Roman" w:cs="Times New Roman" w:eastAsia="Times New Roman" w:hAnsi="Times New Roman"/>
          <w:sz w:val="28"/>
          <w:szCs w:val="28"/>
          <w:color w:val="auto"/>
          <w:vertAlign w:val="superscript"/>
        </w:rPr>
      </w:pPr>
      <w:r>
        <w:rPr>
          <w:rFonts w:ascii="MS PGothic" w:cs="MS PGothic" w:eastAsia="MS PGothic" w:hAnsi="MS PGothic"/>
          <w:sz w:val="22"/>
          <w:szCs w:val="22"/>
          <w:color w:val="auto"/>
        </w:rPr>
        <w:t>☐</w:t>
      </w:r>
      <w:r>
        <w:rPr>
          <w:rFonts w:ascii="Times New Roman" w:cs="Times New Roman" w:eastAsia="Times New Roman" w:hAnsi="Times New Roman"/>
          <w:sz w:val="15"/>
          <w:szCs w:val="15"/>
          <w:color w:val="auto"/>
        </w:rPr>
        <w:t xml:space="preserve"> Investment company registered under section 8 of the Investment Company Act of 1940 (15 U.S.C 80a-8);</w:t>
      </w:r>
    </w:p>
    <w:p>
      <w:pPr>
        <w:spacing w:after="0" w:line="8" w:lineRule="exact"/>
        <w:rPr>
          <w:rFonts w:ascii="Times New Roman" w:cs="Times New Roman" w:eastAsia="Times New Roman" w:hAnsi="Times New Roman"/>
          <w:sz w:val="28"/>
          <w:szCs w:val="28"/>
          <w:color w:val="auto"/>
          <w:vertAlign w:val="superscript"/>
        </w:rPr>
      </w:pPr>
    </w:p>
    <w:p>
      <w:pPr>
        <w:ind w:left="660" w:hanging="328"/>
        <w:spacing w:after="0" w:line="225" w:lineRule="exact"/>
        <w:tabs>
          <w:tab w:leader="none" w:pos="660" w:val="left"/>
        </w:tabs>
        <w:numPr>
          <w:ilvl w:val="0"/>
          <w:numId w:val="21"/>
        </w:numPr>
        <w:rPr>
          <w:rFonts w:ascii="Times New Roman" w:cs="Times New Roman" w:eastAsia="Times New Roman" w:hAnsi="Times New Roman"/>
          <w:sz w:val="26"/>
          <w:szCs w:val="26"/>
          <w:color w:val="auto"/>
          <w:vertAlign w:val="superscript"/>
        </w:rPr>
      </w:pPr>
      <w:r>
        <w:rPr>
          <w:rFonts w:ascii="MS PGothic" w:cs="MS PGothic" w:eastAsia="MS PGothic" w:hAnsi="MS PGothic"/>
          <w:sz w:val="16"/>
          <w:szCs w:val="16"/>
          <w:color w:val="auto"/>
        </w:rPr>
        <w:t>☑</w:t>
      </w:r>
      <w:r>
        <w:rPr>
          <w:rFonts w:ascii="Times New Roman" w:cs="Times New Roman" w:eastAsia="Times New Roman" w:hAnsi="Times New Roman"/>
          <w:sz w:val="14"/>
          <w:szCs w:val="14"/>
          <w:color w:val="auto"/>
        </w:rPr>
        <w:t xml:space="preserve"> An investment adviser in accordance with Sec. 240.13d-1(b)(1)(ii)(E);</w:t>
      </w:r>
    </w:p>
    <w:p>
      <w:pPr>
        <w:spacing w:after="0" w:line="59" w:lineRule="exact"/>
        <w:rPr>
          <w:rFonts w:ascii="Times New Roman" w:cs="Times New Roman" w:eastAsia="Times New Roman" w:hAnsi="Times New Roman"/>
          <w:sz w:val="26"/>
          <w:szCs w:val="26"/>
          <w:color w:val="auto"/>
          <w:vertAlign w:val="superscript"/>
        </w:rPr>
      </w:pPr>
    </w:p>
    <w:p>
      <w:pPr>
        <w:ind w:left="660" w:hanging="328"/>
        <w:spacing w:after="0" w:line="249" w:lineRule="exact"/>
        <w:tabs>
          <w:tab w:leader="none" w:pos="660" w:val="left"/>
        </w:tabs>
        <w:numPr>
          <w:ilvl w:val="0"/>
          <w:numId w:val="21"/>
        </w:numPr>
        <w:rPr>
          <w:rFonts w:ascii="Times New Roman" w:cs="Times New Roman" w:eastAsia="Times New Roman" w:hAnsi="Times New Roman"/>
          <w:sz w:val="28"/>
          <w:szCs w:val="28"/>
          <w:color w:val="auto"/>
          <w:vertAlign w:val="superscript"/>
        </w:rPr>
      </w:pPr>
      <w:r>
        <w:rPr>
          <w:rFonts w:ascii="MS PGothic" w:cs="MS PGothic" w:eastAsia="MS PGothic" w:hAnsi="MS PGothic"/>
          <w:sz w:val="22"/>
          <w:szCs w:val="22"/>
          <w:color w:val="auto"/>
        </w:rPr>
        <w:t>☐</w:t>
      </w:r>
      <w:r>
        <w:rPr>
          <w:rFonts w:ascii="Times New Roman" w:cs="Times New Roman" w:eastAsia="Times New Roman" w:hAnsi="Times New Roman"/>
          <w:sz w:val="15"/>
          <w:szCs w:val="15"/>
          <w:color w:val="auto"/>
        </w:rPr>
        <w:t xml:space="preserve"> An employee benefit plan or endowment fund in accordance with Sec. 240.13d-1(b)(1)(ii)(F);</w:t>
      </w:r>
    </w:p>
    <w:p>
      <w:pPr>
        <w:spacing w:after="0" w:line="48" w:lineRule="exact"/>
        <w:rPr>
          <w:rFonts w:ascii="Times New Roman" w:cs="Times New Roman" w:eastAsia="Times New Roman" w:hAnsi="Times New Roman"/>
          <w:sz w:val="28"/>
          <w:szCs w:val="28"/>
          <w:color w:val="auto"/>
          <w:vertAlign w:val="superscript"/>
        </w:rPr>
      </w:pPr>
    </w:p>
    <w:p>
      <w:pPr>
        <w:ind w:left="660" w:hanging="328"/>
        <w:spacing w:after="0" w:line="249" w:lineRule="exact"/>
        <w:tabs>
          <w:tab w:leader="none" w:pos="660" w:val="left"/>
        </w:tabs>
        <w:numPr>
          <w:ilvl w:val="0"/>
          <w:numId w:val="21"/>
        </w:numPr>
        <w:rPr>
          <w:rFonts w:ascii="Times New Roman" w:cs="Times New Roman" w:eastAsia="Times New Roman" w:hAnsi="Times New Roman"/>
          <w:sz w:val="28"/>
          <w:szCs w:val="28"/>
          <w:color w:val="auto"/>
          <w:vertAlign w:val="superscript"/>
        </w:rPr>
      </w:pPr>
      <w:r>
        <w:rPr>
          <w:rFonts w:ascii="MS PGothic" w:cs="MS PGothic" w:eastAsia="MS PGothic" w:hAnsi="MS PGothic"/>
          <w:sz w:val="22"/>
          <w:szCs w:val="22"/>
          <w:color w:val="auto"/>
        </w:rPr>
        <w:t>☐</w:t>
      </w:r>
      <w:r>
        <w:rPr>
          <w:rFonts w:ascii="Times New Roman" w:cs="Times New Roman" w:eastAsia="Times New Roman" w:hAnsi="Times New Roman"/>
          <w:sz w:val="15"/>
          <w:szCs w:val="15"/>
          <w:color w:val="auto"/>
        </w:rPr>
        <w:t xml:space="preserve"> A parent holding company or control person in accordance with Sec. 240.13d-1(b)(1)(ii)(G);</w:t>
      </w:r>
    </w:p>
    <w:p>
      <w:pPr>
        <w:spacing w:after="0" w:line="48" w:lineRule="exact"/>
        <w:rPr>
          <w:rFonts w:ascii="Times New Roman" w:cs="Times New Roman" w:eastAsia="Times New Roman" w:hAnsi="Times New Roman"/>
          <w:sz w:val="28"/>
          <w:szCs w:val="28"/>
          <w:color w:val="auto"/>
          <w:vertAlign w:val="superscript"/>
        </w:rPr>
      </w:pPr>
    </w:p>
    <w:p>
      <w:pPr>
        <w:ind w:left="660" w:hanging="328"/>
        <w:spacing w:after="0" w:line="249" w:lineRule="exact"/>
        <w:tabs>
          <w:tab w:leader="none" w:pos="660" w:val="left"/>
        </w:tabs>
        <w:numPr>
          <w:ilvl w:val="0"/>
          <w:numId w:val="21"/>
        </w:numPr>
        <w:rPr>
          <w:rFonts w:ascii="Times New Roman" w:cs="Times New Roman" w:eastAsia="Times New Roman" w:hAnsi="Times New Roman"/>
          <w:sz w:val="28"/>
          <w:szCs w:val="28"/>
          <w:color w:val="auto"/>
          <w:vertAlign w:val="superscript"/>
        </w:rPr>
      </w:pPr>
      <w:r>
        <w:rPr>
          <w:rFonts w:ascii="MS PGothic" w:cs="MS PGothic" w:eastAsia="MS PGothic" w:hAnsi="MS PGothic"/>
          <w:sz w:val="22"/>
          <w:szCs w:val="22"/>
          <w:color w:val="auto"/>
        </w:rPr>
        <w:t>☐</w:t>
      </w:r>
      <w:r>
        <w:rPr>
          <w:rFonts w:ascii="Times New Roman" w:cs="Times New Roman" w:eastAsia="Times New Roman" w:hAnsi="Times New Roman"/>
          <w:sz w:val="15"/>
          <w:szCs w:val="15"/>
          <w:color w:val="auto"/>
        </w:rPr>
        <w:t xml:space="preserve"> A savings association as defined in Section 3(b) of the Federal Deposit Insurance Act (12 U.S.C. 1813);</w:t>
      </w:r>
    </w:p>
    <w:p>
      <w:pPr>
        <w:spacing w:after="0" w:line="48" w:lineRule="exact"/>
        <w:rPr>
          <w:rFonts w:ascii="Times New Roman" w:cs="Times New Roman" w:eastAsia="Times New Roman" w:hAnsi="Times New Roman"/>
          <w:sz w:val="28"/>
          <w:szCs w:val="28"/>
          <w:color w:val="auto"/>
          <w:vertAlign w:val="superscript"/>
        </w:rPr>
      </w:pPr>
    </w:p>
    <w:p>
      <w:pPr>
        <w:ind w:left="660" w:hanging="328"/>
        <w:spacing w:after="0" w:line="368" w:lineRule="exact"/>
        <w:tabs>
          <w:tab w:leader="none" w:pos="660" w:val="left"/>
        </w:tabs>
        <w:numPr>
          <w:ilvl w:val="0"/>
          <w:numId w:val="21"/>
        </w:numPr>
        <w:rPr>
          <w:rFonts w:ascii="Times New Roman" w:cs="Times New Roman" w:eastAsia="Times New Roman" w:hAnsi="Times New Roman"/>
          <w:sz w:val="32"/>
          <w:szCs w:val="32"/>
          <w:color w:val="auto"/>
          <w:vertAlign w:val="superscript"/>
        </w:rPr>
      </w:pPr>
      <w:r>
        <w:rPr>
          <w:rFonts w:ascii="MS PGothic" w:cs="MS PGothic" w:eastAsia="MS PGothic" w:hAnsi="MS PGothic"/>
          <w:sz w:val="25"/>
          <w:szCs w:val="25"/>
          <w:color w:val="auto"/>
        </w:rPr>
        <w:t>☐</w:t>
      </w:r>
      <w:r>
        <w:rPr>
          <w:rFonts w:ascii="Times New Roman" w:cs="Times New Roman" w:eastAsia="Times New Roman" w:hAnsi="Times New Roman"/>
          <w:sz w:val="16"/>
          <w:szCs w:val="16"/>
          <w:color w:val="auto"/>
        </w:rPr>
        <w:t xml:space="preserve"> A church plan that is excluded from the definition of an investment company under section 3(c)(14) of the Investment Company Act of 1940 (15 U.S.C. 80a-3);</w:t>
      </w:r>
    </w:p>
    <w:p>
      <w:pPr>
        <w:spacing w:after="0" w:line="40" w:lineRule="exact"/>
        <w:rPr>
          <w:rFonts w:ascii="Times New Roman" w:cs="Times New Roman" w:eastAsia="Times New Roman" w:hAnsi="Times New Roman"/>
          <w:sz w:val="32"/>
          <w:szCs w:val="32"/>
          <w:color w:val="auto"/>
          <w:vertAlign w:val="superscript"/>
        </w:rPr>
      </w:pPr>
    </w:p>
    <w:p>
      <w:pPr>
        <w:ind w:left="660" w:hanging="328"/>
        <w:spacing w:after="0" w:line="339" w:lineRule="exact"/>
        <w:tabs>
          <w:tab w:leader="none" w:pos="660" w:val="left"/>
        </w:tabs>
        <w:numPr>
          <w:ilvl w:val="0"/>
          <w:numId w:val="21"/>
        </w:numPr>
        <w:rPr>
          <w:rFonts w:ascii="Times New Roman" w:cs="Times New Roman" w:eastAsia="Times New Roman" w:hAnsi="Times New Roman"/>
          <w:sz w:val="32"/>
          <w:szCs w:val="32"/>
          <w:color w:val="auto"/>
          <w:vertAlign w:val="superscript"/>
        </w:rPr>
      </w:pPr>
      <w:r>
        <w:rPr>
          <w:rFonts w:ascii="MS PGothic" w:cs="MS PGothic" w:eastAsia="MS PGothic" w:hAnsi="MS PGothic"/>
          <w:sz w:val="25"/>
          <w:szCs w:val="25"/>
          <w:color w:val="auto"/>
        </w:rPr>
        <w:t>☐</w:t>
      </w:r>
      <w:r>
        <w:rPr>
          <w:rFonts w:ascii="Times New Roman" w:cs="Times New Roman" w:eastAsia="Times New Roman" w:hAnsi="Times New Roman"/>
          <w:sz w:val="16"/>
          <w:szCs w:val="16"/>
          <w:color w:val="auto"/>
        </w:rPr>
        <w:t xml:space="preserve"> A non-U.S. institution in accordance with Sec. 240.13d-1(b)(1)(ii)(J);</w:t>
      </w:r>
    </w:p>
    <w:p>
      <w:pPr>
        <w:spacing w:after="0" w:line="49" w:lineRule="exact"/>
        <w:rPr>
          <w:rFonts w:ascii="Times New Roman" w:cs="Times New Roman" w:eastAsia="Times New Roman" w:hAnsi="Times New Roman"/>
          <w:sz w:val="32"/>
          <w:szCs w:val="32"/>
          <w:color w:val="auto"/>
          <w:vertAlign w:val="superscript"/>
        </w:rPr>
      </w:pPr>
    </w:p>
    <w:p>
      <w:pPr>
        <w:ind w:left="660" w:hanging="328"/>
        <w:spacing w:after="0" w:line="249" w:lineRule="exact"/>
        <w:tabs>
          <w:tab w:leader="none" w:pos="660" w:val="left"/>
        </w:tabs>
        <w:numPr>
          <w:ilvl w:val="0"/>
          <w:numId w:val="21"/>
        </w:numPr>
        <w:rPr>
          <w:rFonts w:ascii="Times New Roman" w:cs="Times New Roman" w:eastAsia="Times New Roman" w:hAnsi="Times New Roman"/>
          <w:sz w:val="28"/>
          <w:szCs w:val="28"/>
          <w:color w:val="auto"/>
          <w:vertAlign w:val="superscript"/>
        </w:rPr>
      </w:pPr>
      <w:r>
        <w:rPr>
          <w:rFonts w:ascii="MS PGothic" w:cs="MS PGothic" w:eastAsia="MS PGothic" w:hAnsi="MS PGothic"/>
          <w:sz w:val="22"/>
          <w:szCs w:val="22"/>
          <w:color w:val="auto"/>
        </w:rPr>
        <w:t>☐</w:t>
      </w:r>
      <w:r>
        <w:rPr>
          <w:rFonts w:ascii="Times New Roman" w:cs="Times New Roman" w:eastAsia="Times New Roman" w:hAnsi="Times New Roman"/>
          <w:sz w:val="15"/>
          <w:szCs w:val="15"/>
          <w:color w:val="auto"/>
        </w:rPr>
        <w:t xml:space="preserve"> Group, in accordance with Sec. 240.13d-1(b)(1)(ii)(J).</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4. Ownership</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This statement is being filed with respect to an aggregate of 3,309,859 shares of Common Stock, resulting in beneficial ownership of Common Stock as follows:</w:t>
      </w:r>
    </w:p>
    <w:p>
      <w:pPr>
        <w:spacing w:after="0" w:line="167" w:lineRule="exact"/>
        <w:rPr>
          <w:sz w:val="20"/>
          <w:szCs w:val="20"/>
          <w:color w:val="auto"/>
        </w:rPr>
      </w:pPr>
    </w:p>
    <w:p>
      <w:pPr>
        <w:ind w:left="340" w:hanging="332"/>
        <w:spacing w:after="0"/>
        <w:tabs>
          <w:tab w:leader="none" w:pos="34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Bay Resource Partners, L.P.</w:t>
      </w:r>
    </w:p>
    <w:p>
      <w:pPr>
        <w:spacing w:after="0" w:line="153" w:lineRule="exact"/>
        <w:rPr>
          <w:rFonts w:ascii="Times New Roman" w:cs="Times New Roman" w:eastAsia="Times New Roman" w:hAnsi="Times New Roman"/>
          <w:sz w:val="16"/>
          <w:szCs w:val="16"/>
          <w:color w:val="auto"/>
        </w:rPr>
      </w:pPr>
    </w:p>
    <w:p>
      <w:pPr>
        <w:ind w:left="660" w:hanging="328"/>
        <w:spacing w:after="0"/>
        <w:tabs>
          <w:tab w:leader="none" w:pos="660" w:val="left"/>
        </w:tabs>
        <w:numPr>
          <w:ilvl w:val="1"/>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 Beneficially owned: 1,263,483</w:t>
      </w:r>
    </w:p>
    <w:p>
      <w:pPr>
        <w:spacing w:after="0" w:line="221" w:lineRule="exact"/>
        <w:rPr>
          <w:rFonts w:ascii="Times New Roman" w:cs="Times New Roman" w:eastAsia="Times New Roman" w:hAnsi="Times New Roman"/>
          <w:sz w:val="16"/>
          <w:szCs w:val="16"/>
          <w:color w:val="auto"/>
        </w:rPr>
      </w:pPr>
    </w:p>
    <w:p>
      <w:pPr>
        <w:ind w:left="660" w:hanging="328"/>
        <w:spacing w:after="0"/>
        <w:tabs>
          <w:tab w:leader="none" w:pos="660" w:val="left"/>
        </w:tabs>
        <w:numPr>
          <w:ilvl w:val="1"/>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Percent of Class: 2.9%</w:t>
      </w:r>
    </w:p>
    <w:p>
      <w:pPr>
        <w:spacing w:after="0" w:line="221" w:lineRule="exact"/>
        <w:rPr>
          <w:rFonts w:ascii="Times New Roman" w:cs="Times New Roman" w:eastAsia="Times New Roman" w:hAnsi="Times New Roman"/>
          <w:sz w:val="16"/>
          <w:szCs w:val="16"/>
          <w:color w:val="auto"/>
        </w:rPr>
      </w:pPr>
    </w:p>
    <w:p>
      <w:pPr>
        <w:ind w:left="660" w:hanging="328"/>
        <w:spacing w:after="0"/>
        <w:tabs>
          <w:tab w:leader="none" w:pos="660" w:val="left"/>
        </w:tabs>
        <w:numPr>
          <w:ilvl w:val="1"/>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Number of shares to which the person has:</w:t>
      </w:r>
    </w:p>
    <w:p>
      <w:pPr>
        <w:spacing w:after="0" w:line="221" w:lineRule="exact"/>
        <w:rPr>
          <w:rFonts w:ascii="Times New Roman" w:cs="Times New Roman" w:eastAsia="Times New Roman" w:hAnsi="Times New Roman"/>
          <w:sz w:val="16"/>
          <w:szCs w:val="16"/>
          <w:color w:val="auto"/>
        </w:rPr>
      </w:pPr>
    </w:p>
    <w:p>
      <w:pPr>
        <w:ind w:left="1300" w:hanging="320"/>
        <w:spacing w:after="0"/>
        <w:tabs>
          <w:tab w:leader="none" w:pos="1300" w:val="left"/>
        </w:tabs>
        <w:numPr>
          <w:ilvl w:val="2"/>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Sole power to vote or to direct the vote: 0</w:t>
      </w:r>
    </w:p>
    <w:p>
      <w:pPr>
        <w:spacing w:after="0" w:line="221" w:lineRule="exact"/>
        <w:rPr>
          <w:rFonts w:ascii="Times New Roman" w:cs="Times New Roman" w:eastAsia="Times New Roman" w:hAnsi="Times New Roman"/>
          <w:sz w:val="16"/>
          <w:szCs w:val="16"/>
          <w:color w:val="auto"/>
        </w:rPr>
      </w:pPr>
    </w:p>
    <w:p>
      <w:pPr>
        <w:ind w:left="1300" w:hanging="320"/>
        <w:spacing w:after="0"/>
        <w:tabs>
          <w:tab w:leader="none" w:pos="1300" w:val="left"/>
        </w:tabs>
        <w:numPr>
          <w:ilvl w:val="2"/>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Shared power to vote or to direct the vote: 1,263,483</w:t>
      </w:r>
    </w:p>
    <w:p>
      <w:pPr>
        <w:spacing w:after="0" w:line="221" w:lineRule="exact"/>
        <w:rPr>
          <w:rFonts w:ascii="Times New Roman" w:cs="Times New Roman" w:eastAsia="Times New Roman" w:hAnsi="Times New Roman"/>
          <w:sz w:val="16"/>
          <w:szCs w:val="16"/>
          <w:color w:val="auto"/>
        </w:rPr>
      </w:pPr>
    </w:p>
    <w:p>
      <w:pPr>
        <w:ind w:left="1300" w:hanging="320"/>
        <w:spacing w:after="0"/>
        <w:tabs>
          <w:tab w:leader="none" w:pos="1300" w:val="left"/>
        </w:tabs>
        <w:numPr>
          <w:ilvl w:val="2"/>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Sole power to dispose or to direct the disposition of: 0</w:t>
      </w:r>
    </w:p>
    <w:p>
      <w:pPr>
        <w:spacing w:after="0" w:line="221" w:lineRule="exact"/>
        <w:rPr>
          <w:rFonts w:ascii="Times New Roman" w:cs="Times New Roman" w:eastAsia="Times New Roman" w:hAnsi="Times New Roman"/>
          <w:sz w:val="16"/>
          <w:szCs w:val="16"/>
          <w:color w:val="auto"/>
        </w:rPr>
      </w:pPr>
    </w:p>
    <w:p>
      <w:pPr>
        <w:ind w:left="1300" w:hanging="320"/>
        <w:spacing w:after="0"/>
        <w:tabs>
          <w:tab w:leader="none" w:pos="1300" w:val="left"/>
        </w:tabs>
        <w:numPr>
          <w:ilvl w:val="2"/>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Shared power to dispose or to direct the disposition of: 1,263,483</w:t>
      </w:r>
    </w:p>
    <w:p>
      <w:pPr>
        <w:spacing w:after="0" w:line="167" w:lineRule="exact"/>
        <w:rPr>
          <w:rFonts w:ascii="Times New Roman" w:cs="Times New Roman" w:eastAsia="Times New Roman" w:hAnsi="Times New Roman"/>
          <w:sz w:val="16"/>
          <w:szCs w:val="16"/>
          <w:color w:val="auto"/>
        </w:rPr>
      </w:pPr>
    </w:p>
    <w:p>
      <w:pPr>
        <w:ind w:left="340" w:hanging="332"/>
        <w:spacing w:after="0"/>
        <w:tabs>
          <w:tab w:leader="none" w:pos="34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Bay II Resource Partners, L.P.</w:t>
      </w:r>
    </w:p>
    <w:p>
      <w:pPr>
        <w:spacing w:after="0" w:line="167" w:lineRule="exact"/>
        <w:rPr>
          <w:rFonts w:ascii="Times New Roman" w:cs="Times New Roman" w:eastAsia="Times New Roman" w:hAnsi="Times New Roman"/>
          <w:sz w:val="16"/>
          <w:szCs w:val="16"/>
          <w:color w:val="auto"/>
        </w:rPr>
      </w:pPr>
    </w:p>
    <w:p>
      <w:pPr>
        <w:ind w:left="660" w:hanging="328"/>
        <w:spacing w:after="0"/>
        <w:tabs>
          <w:tab w:leader="none" w:pos="660" w:val="left"/>
        </w:tabs>
        <w:numPr>
          <w:ilvl w:val="1"/>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 Beneficially owned: 710,800</w:t>
      </w:r>
    </w:p>
    <w:p>
      <w:pPr>
        <w:spacing w:after="0" w:line="221" w:lineRule="exact"/>
        <w:rPr>
          <w:rFonts w:ascii="Times New Roman" w:cs="Times New Roman" w:eastAsia="Times New Roman" w:hAnsi="Times New Roman"/>
          <w:sz w:val="16"/>
          <w:szCs w:val="16"/>
          <w:color w:val="auto"/>
        </w:rPr>
      </w:pPr>
    </w:p>
    <w:p>
      <w:pPr>
        <w:ind w:left="660" w:hanging="328"/>
        <w:spacing w:after="0"/>
        <w:tabs>
          <w:tab w:leader="none" w:pos="660" w:val="left"/>
        </w:tabs>
        <w:numPr>
          <w:ilvl w:val="1"/>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Percent of Class: 1.6%</w:t>
      </w:r>
    </w:p>
    <w:p>
      <w:pPr>
        <w:spacing w:after="0" w:line="221" w:lineRule="exact"/>
        <w:rPr>
          <w:rFonts w:ascii="Times New Roman" w:cs="Times New Roman" w:eastAsia="Times New Roman" w:hAnsi="Times New Roman"/>
          <w:sz w:val="16"/>
          <w:szCs w:val="16"/>
          <w:color w:val="auto"/>
        </w:rPr>
      </w:pPr>
    </w:p>
    <w:p>
      <w:pPr>
        <w:ind w:left="660" w:hanging="328"/>
        <w:spacing w:after="0"/>
        <w:tabs>
          <w:tab w:leader="none" w:pos="660" w:val="left"/>
        </w:tabs>
        <w:numPr>
          <w:ilvl w:val="1"/>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Number of shares to which the person has: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&gt;</w:t>
      </w:r>
    </w:p>
    <w:p>
      <w:pPr>
        <w:spacing w:after="0" w:line="22" w:lineRule="exact"/>
        <w:rPr>
          <w:sz w:val="20"/>
          <w:szCs w:val="20"/>
          <w:color w:val="auto"/>
        </w:rPr>
      </w:pPr>
    </w:p>
    <w:p>
      <w:pPr>
        <w:ind w:left="1300" w:hanging="320"/>
        <w:spacing w:after="0"/>
        <w:tabs>
          <w:tab w:leader="none" w:pos="130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Sole power to vote or to direct the vote: 0</w:t>
      </w:r>
    </w:p>
    <w:p>
      <w:pPr>
        <w:spacing w:after="0" w:line="203" w:lineRule="exact"/>
        <w:rPr>
          <w:rFonts w:ascii="Times New Roman" w:cs="Times New Roman" w:eastAsia="Times New Roman" w:hAnsi="Times New Roman"/>
          <w:sz w:val="16"/>
          <w:szCs w:val="16"/>
          <w:color w:val="auto"/>
        </w:rPr>
      </w:pPr>
    </w:p>
    <w:p>
      <w:pPr>
        <w:ind w:left="1300" w:hanging="320"/>
        <w:spacing w:after="0"/>
        <w:tabs>
          <w:tab w:leader="none" w:pos="130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Shared power to vote or to direct the vote: 710,800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183515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20" w:right="359" w:bottom="1440" w:gutter="0" w:footer="0" w:header="0"/>
        </w:sectPr>
      </w:pPr>
    </w:p>
    <w:bookmarkStart w:id="8" w:name="page9"/>
    <w:bookmarkEnd w:id="8"/>
    <w:p>
      <w:pPr>
        <w:ind w:left="92"/>
        <w:spacing w:after="0"/>
        <w:tabs>
          <w:tab w:leader="none" w:pos="5512" w:val="left"/>
          <w:tab w:leader="none" w:pos="10292" w:val="left"/>
        </w:tabs>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t>CUSIP No. 05455M100</w:t>
      </w:r>
      <w:r>
        <w:rPr>
          <w:sz w:val="20"/>
          <w:szCs w:val="20"/>
          <w:color w:val="auto"/>
        </w:rPr>
        <w:tab/>
      </w:r>
      <w:r>
        <w:rPr>
          <w:rFonts w:ascii="Times New Roman" w:cs="Times New Roman" w:eastAsia="Times New Roman" w:hAnsi="Times New Roman"/>
          <w:sz w:val="16"/>
          <w:szCs w:val="16"/>
          <w:color w:val="auto"/>
        </w:rPr>
        <w:t>13G</w:t>
      </w:r>
      <w:r>
        <w:rPr>
          <w:sz w:val="20"/>
          <w:szCs w:val="20"/>
          <w:color w:val="auto"/>
        </w:rPr>
        <w:tab/>
      </w:r>
      <w:r>
        <w:rPr>
          <w:rFonts w:ascii="Times New Roman" w:cs="Times New Roman" w:eastAsia="Times New Roman" w:hAnsi="Times New Roman"/>
          <w:sz w:val="16"/>
          <w:szCs w:val="16"/>
          <w:color w:val="auto"/>
        </w:rPr>
        <w:t>Page 9 of 13</w:t>
      </w:r>
    </w:p>
    <w:p>
      <w:pPr>
        <w:spacing w:after="0" w:line="221" w:lineRule="exact"/>
        <w:rPr>
          <w:sz w:val="20"/>
          <w:szCs w:val="20"/>
          <w:color w:val="auto"/>
        </w:rPr>
      </w:pPr>
    </w:p>
    <w:p>
      <w:pPr>
        <w:ind w:left="1292" w:hanging="320"/>
        <w:spacing w:after="0"/>
        <w:tabs>
          <w:tab w:leader="none" w:pos="1292" w:val="left"/>
        </w:tabs>
        <w:numPr>
          <w:ilvl w:val="2"/>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Sole power to dispose or to direct the disposition of: 0</w:t>
      </w:r>
    </w:p>
    <w:p>
      <w:pPr>
        <w:spacing w:after="0" w:line="221" w:lineRule="exact"/>
        <w:rPr>
          <w:rFonts w:ascii="Times New Roman" w:cs="Times New Roman" w:eastAsia="Times New Roman" w:hAnsi="Times New Roman"/>
          <w:sz w:val="16"/>
          <w:szCs w:val="16"/>
          <w:color w:val="auto"/>
        </w:rPr>
      </w:pPr>
    </w:p>
    <w:p>
      <w:pPr>
        <w:ind w:left="1292" w:hanging="320"/>
        <w:spacing w:after="0"/>
        <w:tabs>
          <w:tab w:leader="none" w:pos="1292" w:val="left"/>
        </w:tabs>
        <w:numPr>
          <w:ilvl w:val="2"/>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Shared power to dispose or to direct the disposition of : 710,800</w:t>
      </w:r>
    </w:p>
    <w:p>
      <w:pPr>
        <w:spacing w:after="0" w:line="167" w:lineRule="exact"/>
        <w:rPr>
          <w:rFonts w:ascii="Times New Roman" w:cs="Times New Roman" w:eastAsia="Times New Roman" w:hAnsi="Times New Roman"/>
          <w:sz w:val="16"/>
          <w:szCs w:val="16"/>
          <w:color w:val="auto"/>
        </w:rPr>
      </w:pPr>
    </w:p>
    <w:p>
      <w:pPr>
        <w:ind w:left="332" w:hanging="332"/>
        <w:spacing w:after="0"/>
        <w:tabs>
          <w:tab w:leader="none" w:pos="332"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Bay Resource Partners Offshore Master Fund, L.P.</w:t>
      </w:r>
    </w:p>
    <w:p>
      <w:pPr>
        <w:spacing w:after="0" w:line="153" w:lineRule="exact"/>
        <w:rPr>
          <w:rFonts w:ascii="Times New Roman" w:cs="Times New Roman" w:eastAsia="Times New Roman" w:hAnsi="Times New Roman"/>
          <w:sz w:val="16"/>
          <w:szCs w:val="16"/>
          <w:color w:val="auto"/>
        </w:rPr>
      </w:pPr>
    </w:p>
    <w:p>
      <w:pPr>
        <w:ind w:left="652" w:hanging="328"/>
        <w:spacing w:after="0"/>
        <w:tabs>
          <w:tab w:leader="none" w:pos="652" w:val="left"/>
        </w:tabs>
        <w:numPr>
          <w:ilvl w:val="1"/>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 Beneficially owned: 1,206,276</w:t>
      </w:r>
    </w:p>
    <w:p>
      <w:pPr>
        <w:spacing w:after="0" w:line="221" w:lineRule="exact"/>
        <w:rPr>
          <w:rFonts w:ascii="Times New Roman" w:cs="Times New Roman" w:eastAsia="Times New Roman" w:hAnsi="Times New Roman"/>
          <w:sz w:val="16"/>
          <w:szCs w:val="16"/>
          <w:color w:val="auto"/>
        </w:rPr>
      </w:pPr>
    </w:p>
    <w:p>
      <w:pPr>
        <w:ind w:left="652" w:hanging="328"/>
        <w:spacing w:after="0"/>
        <w:tabs>
          <w:tab w:leader="none" w:pos="652" w:val="left"/>
        </w:tabs>
        <w:numPr>
          <w:ilvl w:val="1"/>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Percent of Class: 2.8%</w:t>
      </w:r>
    </w:p>
    <w:p>
      <w:pPr>
        <w:spacing w:after="0" w:line="221" w:lineRule="exact"/>
        <w:rPr>
          <w:rFonts w:ascii="Times New Roman" w:cs="Times New Roman" w:eastAsia="Times New Roman" w:hAnsi="Times New Roman"/>
          <w:sz w:val="16"/>
          <w:szCs w:val="16"/>
          <w:color w:val="auto"/>
        </w:rPr>
      </w:pPr>
    </w:p>
    <w:p>
      <w:pPr>
        <w:ind w:left="652" w:hanging="328"/>
        <w:spacing w:after="0"/>
        <w:tabs>
          <w:tab w:leader="none" w:pos="652" w:val="left"/>
        </w:tabs>
        <w:numPr>
          <w:ilvl w:val="1"/>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Number of shares to which the person has:</w:t>
      </w:r>
    </w:p>
    <w:p>
      <w:pPr>
        <w:spacing w:after="0" w:line="221" w:lineRule="exact"/>
        <w:rPr>
          <w:rFonts w:ascii="Times New Roman" w:cs="Times New Roman" w:eastAsia="Times New Roman" w:hAnsi="Times New Roman"/>
          <w:sz w:val="16"/>
          <w:szCs w:val="16"/>
          <w:color w:val="auto"/>
        </w:rPr>
      </w:pPr>
    </w:p>
    <w:p>
      <w:pPr>
        <w:ind w:left="1292" w:hanging="320"/>
        <w:spacing w:after="0"/>
        <w:tabs>
          <w:tab w:leader="none" w:pos="1292" w:val="left"/>
        </w:tabs>
        <w:numPr>
          <w:ilvl w:val="2"/>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Sole power to vote or to direct the vote: 0</w:t>
      </w:r>
    </w:p>
    <w:p>
      <w:pPr>
        <w:spacing w:after="0" w:line="221" w:lineRule="exact"/>
        <w:rPr>
          <w:rFonts w:ascii="Times New Roman" w:cs="Times New Roman" w:eastAsia="Times New Roman" w:hAnsi="Times New Roman"/>
          <w:sz w:val="16"/>
          <w:szCs w:val="16"/>
          <w:color w:val="auto"/>
        </w:rPr>
      </w:pPr>
    </w:p>
    <w:p>
      <w:pPr>
        <w:ind w:left="1292" w:hanging="320"/>
        <w:spacing w:after="0"/>
        <w:tabs>
          <w:tab w:leader="none" w:pos="1292" w:val="left"/>
        </w:tabs>
        <w:numPr>
          <w:ilvl w:val="2"/>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Shared power to vote or to direct the vote: 1,206,276</w:t>
      </w:r>
    </w:p>
    <w:p>
      <w:pPr>
        <w:spacing w:after="0" w:line="221" w:lineRule="exact"/>
        <w:rPr>
          <w:rFonts w:ascii="Times New Roman" w:cs="Times New Roman" w:eastAsia="Times New Roman" w:hAnsi="Times New Roman"/>
          <w:sz w:val="16"/>
          <w:szCs w:val="16"/>
          <w:color w:val="auto"/>
        </w:rPr>
      </w:pPr>
    </w:p>
    <w:p>
      <w:pPr>
        <w:ind w:left="1292" w:hanging="320"/>
        <w:spacing w:after="0"/>
        <w:tabs>
          <w:tab w:leader="none" w:pos="1292" w:val="left"/>
        </w:tabs>
        <w:numPr>
          <w:ilvl w:val="2"/>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Sole power to dispose or to direct the disposition of: 0</w:t>
      </w:r>
    </w:p>
    <w:p>
      <w:pPr>
        <w:spacing w:after="0" w:line="221" w:lineRule="exact"/>
        <w:rPr>
          <w:rFonts w:ascii="Times New Roman" w:cs="Times New Roman" w:eastAsia="Times New Roman" w:hAnsi="Times New Roman"/>
          <w:sz w:val="16"/>
          <w:szCs w:val="16"/>
          <w:color w:val="auto"/>
        </w:rPr>
      </w:pPr>
    </w:p>
    <w:p>
      <w:pPr>
        <w:ind w:left="1292" w:hanging="320"/>
        <w:spacing w:after="0"/>
        <w:tabs>
          <w:tab w:leader="none" w:pos="1292" w:val="left"/>
        </w:tabs>
        <w:numPr>
          <w:ilvl w:val="2"/>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Shared power to dispose or to direct the disposition of: 1,206,276</w:t>
      </w:r>
    </w:p>
    <w:p>
      <w:pPr>
        <w:spacing w:after="0" w:line="221" w:lineRule="exact"/>
        <w:rPr>
          <w:rFonts w:ascii="Times New Roman" w:cs="Times New Roman" w:eastAsia="Times New Roman" w:hAnsi="Times New Roman"/>
          <w:sz w:val="16"/>
          <w:szCs w:val="16"/>
          <w:color w:val="auto"/>
        </w:rPr>
      </w:pPr>
    </w:p>
    <w:p>
      <w:pPr>
        <w:ind w:left="332" w:hanging="332"/>
        <w:spacing w:after="0"/>
        <w:tabs>
          <w:tab w:leader="none" w:pos="332"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GMT Capital Corp.</w:t>
      </w:r>
    </w:p>
    <w:p>
      <w:pPr>
        <w:spacing w:after="0" w:line="167" w:lineRule="exact"/>
        <w:rPr>
          <w:rFonts w:ascii="Times New Roman" w:cs="Times New Roman" w:eastAsia="Times New Roman" w:hAnsi="Times New Roman"/>
          <w:sz w:val="16"/>
          <w:szCs w:val="16"/>
          <w:color w:val="auto"/>
        </w:rPr>
      </w:pPr>
    </w:p>
    <w:p>
      <w:pPr>
        <w:ind w:left="652" w:hanging="328"/>
        <w:spacing w:after="0"/>
        <w:tabs>
          <w:tab w:leader="none" w:pos="652" w:val="left"/>
        </w:tabs>
        <w:numPr>
          <w:ilvl w:val="1"/>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 Beneficially owned: 3,309,859</w:t>
      </w:r>
    </w:p>
    <w:p>
      <w:pPr>
        <w:spacing w:after="0" w:line="221" w:lineRule="exact"/>
        <w:rPr>
          <w:rFonts w:ascii="Times New Roman" w:cs="Times New Roman" w:eastAsia="Times New Roman" w:hAnsi="Times New Roman"/>
          <w:sz w:val="16"/>
          <w:szCs w:val="16"/>
          <w:color w:val="auto"/>
        </w:rPr>
      </w:pPr>
    </w:p>
    <w:p>
      <w:pPr>
        <w:ind w:left="652" w:hanging="328"/>
        <w:spacing w:after="0"/>
        <w:tabs>
          <w:tab w:leader="none" w:pos="652" w:val="left"/>
        </w:tabs>
        <w:numPr>
          <w:ilvl w:val="1"/>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Percent of Class: 7.6%</w:t>
      </w:r>
    </w:p>
    <w:p>
      <w:pPr>
        <w:spacing w:after="0" w:line="221" w:lineRule="exact"/>
        <w:rPr>
          <w:rFonts w:ascii="Times New Roman" w:cs="Times New Roman" w:eastAsia="Times New Roman" w:hAnsi="Times New Roman"/>
          <w:sz w:val="16"/>
          <w:szCs w:val="16"/>
          <w:color w:val="auto"/>
        </w:rPr>
      </w:pPr>
    </w:p>
    <w:p>
      <w:pPr>
        <w:ind w:left="652" w:hanging="328"/>
        <w:spacing w:after="0"/>
        <w:tabs>
          <w:tab w:leader="none" w:pos="652" w:val="left"/>
        </w:tabs>
        <w:numPr>
          <w:ilvl w:val="1"/>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Number of shares to which the person has:</w:t>
      </w:r>
    </w:p>
    <w:p>
      <w:pPr>
        <w:spacing w:after="0" w:line="221" w:lineRule="exact"/>
        <w:rPr>
          <w:rFonts w:ascii="Times New Roman" w:cs="Times New Roman" w:eastAsia="Times New Roman" w:hAnsi="Times New Roman"/>
          <w:sz w:val="16"/>
          <w:szCs w:val="16"/>
          <w:color w:val="auto"/>
        </w:rPr>
      </w:pPr>
    </w:p>
    <w:p>
      <w:pPr>
        <w:ind w:left="1292" w:hanging="320"/>
        <w:spacing w:after="0"/>
        <w:tabs>
          <w:tab w:leader="none" w:pos="1292" w:val="left"/>
        </w:tabs>
        <w:numPr>
          <w:ilvl w:val="2"/>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Sole power to vote or to direct the vote: 0</w:t>
      </w:r>
    </w:p>
    <w:p>
      <w:pPr>
        <w:spacing w:after="0" w:line="221" w:lineRule="exact"/>
        <w:rPr>
          <w:rFonts w:ascii="Times New Roman" w:cs="Times New Roman" w:eastAsia="Times New Roman" w:hAnsi="Times New Roman"/>
          <w:sz w:val="16"/>
          <w:szCs w:val="16"/>
          <w:color w:val="auto"/>
        </w:rPr>
      </w:pPr>
    </w:p>
    <w:p>
      <w:pPr>
        <w:ind w:left="1292" w:hanging="320"/>
        <w:spacing w:after="0"/>
        <w:tabs>
          <w:tab w:leader="none" w:pos="1292" w:val="left"/>
        </w:tabs>
        <w:numPr>
          <w:ilvl w:val="2"/>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Shared power to vote or to direct the vote: 3,309,859</w:t>
      </w:r>
    </w:p>
    <w:p>
      <w:pPr>
        <w:spacing w:after="0" w:line="221" w:lineRule="exact"/>
        <w:rPr>
          <w:rFonts w:ascii="Times New Roman" w:cs="Times New Roman" w:eastAsia="Times New Roman" w:hAnsi="Times New Roman"/>
          <w:sz w:val="16"/>
          <w:szCs w:val="16"/>
          <w:color w:val="auto"/>
        </w:rPr>
      </w:pPr>
    </w:p>
    <w:p>
      <w:pPr>
        <w:ind w:left="1292" w:hanging="320"/>
        <w:spacing w:after="0"/>
        <w:tabs>
          <w:tab w:leader="none" w:pos="1292" w:val="left"/>
        </w:tabs>
        <w:numPr>
          <w:ilvl w:val="2"/>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Sole power to dispose or to direct the disposition of: 0</w:t>
      </w:r>
    </w:p>
    <w:p>
      <w:pPr>
        <w:spacing w:after="0" w:line="221" w:lineRule="exact"/>
        <w:rPr>
          <w:rFonts w:ascii="Times New Roman" w:cs="Times New Roman" w:eastAsia="Times New Roman" w:hAnsi="Times New Roman"/>
          <w:sz w:val="16"/>
          <w:szCs w:val="16"/>
          <w:color w:val="auto"/>
        </w:rPr>
      </w:pPr>
    </w:p>
    <w:p>
      <w:pPr>
        <w:ind w:left="1292" w:hanging="320"/>
        <w:spacing w:after="0"/>
        <w:tabs>
          <w:tab w:leader="none" w:pos="1292" w:val="left"/>
        </w:tabs>
        <w:numPr>
          <w:ilvl w:val="2"/>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Shared power to dispose or to direct the disposition of: 3,309,859</w:t>
      </w:r>
    </w:p>
    <w:p>
      <w:pPr>
        <w:spacing w:after="0" w:line="221" w:lineRule="exact"/>
        <w:rPr>
          <w:rFonts w:ascii="Times New Roman" w:cs="Times New Roman" w:eastAsia="Times New Roman" w:hAnsi="Times New Roman"/>
          <w:sz w:val="16"/>
          <w:szCs w:val="16"/>
          <w:color w:val="auto"/>
        </w:rPr>
      </w:pPr>
    </w:p>
    <w:p>
      <w:pPr>
        <w:ind w:left="332" w:hanging="332"/>
        <w:spacing w:after="0"/>
        <w:tabs>
          <w:tab w:leader="none" w:pos="332"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Thomas E. Claugus</w:t>
      </w:r>
    </w:p>
    <w:p>
      <w:pPr>
        <w:spacing w:after="0" w:line="167" w:lineRule="exact"/>
        <w:rPr>
          <w:rFonts w:ascii="Times New Roman" w:cs="Times New Roman" w:eastAsia="Times New Roman" w:hAnsi="Times New Roman"/>
          <w:sz w:val="16"/>
          <w:szCs w:val="16"/>
          <w:color w:val="auto"/>
        </w:rPr>
      </w:pPr>
    </w:p>
    <w:p>
      <w:pPr>
        <w:ind w:left="652" w:hanging="328"/>
        <w:spacing w:after="0"/>
        <w:tabs>
          <w:tab w:leader="none" w:pos="652" w:val="left"/>
        </w:tabs>
        <w:numPr>
          <w:ilvl w:val="1"/>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 Beneficially owned: 3,309,859</w:t>
      </w:r>
    </w:p>
    <w:p>
      <w:pPr>
        <w:spacing w:after="0" w:line="221" w:lineRule="exact"/>
        <w:rPr>
          <w:rFonts w:ascii="Times New Roman" w:cs="Times New Roman" w:eastAsia="Times New Roman" w:hAnsi="Times New Roman"/>
          <w:sz w:val="16"/>
          <w:szCs w:val="16"/>
          <w:color w:val="auto"/>
        </w:rPr>
      </w:pPr>
    </w:p>
    <w:p>
      <w:pPr>
        <w:ind w:left="652" w:hanging="328"/>
        <w:spacing w:after="0"/>
        <w:tabs>
          <w:tab w:leader="none" w:pos="652" w:val="left"/>
        </w:tabs>
        <w:numPr>
          <w:ilvl w:val="1"/>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Percent of Class: 7.6%</w:t>
      </w:r>
    </w:p>
    <w:p>
      <w:pPr>
        <w:spacing w:after="0" w:line="221" w:lineRule="exact"/>
        <w:rPr>
          <w:rFonts w:ascii="Times New Roman" w:cs="Times New Roman" w:eastAsia="Times New Roman" w:hAnsi="Times New Roman"/>
          <w:sz w:val="16"/>
          <w:szCs w:val="16"/>
          <w:color w:val="auto"/>
        </w:rPr>
      </w:pPr>
    </w:p>
    <w:p>
      <w:pPr>
        <w:ind w:left="652" w:hanging="328"/>
        <w:spacing w:after="0"/>
        <w:tabs>
          <w:tab w:leader="none" w:pos="652" w:val="left"/>
        </w:tabs>
        <w:numPr>
          <w:ilvl w:val="1"/>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Number of shares to which the person has:</w:t>
      </w:r>
    </w:p>
    <w:p>
      <w:pPr>
        <w:spacing w:after="0" w:line="221" w:lineRule="exact"/>
        <w:rPr>
          <w:rFonts w:ascii="Times New Roman" w:cs="Times New Roman" w:eastAsia="Times New Roman" w:hAnsi="Times New Roman"/>
          <w:sz w:val="16"/>
          <w:szCs w:val="16"/>
          <w:color w:val="auto"/>
        </w:rPr>
      </w:pPr>
    </w:p>
    <w:p>
      <w:pPr>
        <w:ind w:left="1292" w:hanging="320"/>
        <w:spacing w:after="0"/>
        <w:tabs>
          <w:tab w:leader="none" w:pos="1292" w:val="left"/>
        </w:tabs>
        <w:numPr>
          <w:ilvl w:val="2"/>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Sole power to vote or to direct the vote: 0</w:t>
      </w:r>
    </w:p>
    <w:p>
      <w:pPr>
        <w:spacing w:after="0" w:line="221" w:lineRule="exact"/>
        <w:rPr>
          <w:rFonts w:ascii="Times New Roman" w:cs="Times New Roman" w:eastAsia="Times New Roman" w:hAnsi="Times New Roman"/>
          <w:sz w:val="16"/>
          <w:szCs w:val="16"/>
          <w:color w:val="auto"/>
        </w:rPr>
      </w:pPr>
    </w:p>
    <w:p>
      <w:pPr>
        <w:ind w:left="1292" w:hanging="320"/>
        <w:spacing w:after="0"/>
        <w:tabs>
          <w:tab w:leader="none" w:pos="1292" w:val="left"/>
        </w:tabs>
        <w:numPr>
          <w:ilvl w:val="2"/>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Shared power to vote or to direct the vote: 3,309,859</w:t>
      </w:r>
    </w:p>
    <w:p>
      <w:pPr>
        <w:spacing w:after="0" w:line="221" w:lineRule="exact"/>
        <w:rPr>
          <w:rFonts w:ascii="Times New Roman" w:cs="Times New Roman" w:eastAsia="Times New Roman" w:hAnsi="Times New Roman"/>
          <w:sz w:val="16"/>
          <w:szCs w:val="16"/>
          <w:color w:val="auto"/>
        </w:rPr>
      </w:pPr>
    </w:p>
    <w:p>
      <w:pPr>
        <w:ind w:left="1292" w:hanging="320"/>
        <w:spacing w:after="0"/>
        <w:tabs>
          <w:tab w:leader="none" w:pos="1292" w:val="left"/>
        </w:tabs>
        <w:numPr>
          <w:ilvl w:val="2"/>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Sole power to dispose or to direct the disposition of: 0</w:t>
      </w:r>
    </w:p>
    <w:p>
      <w:pPr>
        <w:spacing w:after="0" w:line="221" w:lineRule="exact"/>
        <w:rPr>
          <w:rFonts w:ascii="Times New Roman" w:cs="Times New Roman" w:eastAsia="Times New Roman" w:hAnsi="Times New Roman"/>
          <w:sz w:val="16"/>
          <w:szCs w:val="16"/>
          <w:color w:val="auto"/>
        </w:rPr>
      </w:pPr>
    </w:p>
    <w:p>
      <w:pPr>
        <w:ind w:left="1292" w:hanging="320"/>
        <w:spacing w:after="0"/>
        <w:tabs>
          <w:tab w:leader="none" w:pos="1292" w:val="left"/>
        </w:tabs>
        <w:numPr>
          <w:ilvl w:val="2"/>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Shared power to dispose or to direct the disposition of: 3,309,859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311785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32"/>
          </w:cols>
          <w:pgMar w:left="328" w:top="720" w:right="439" w:bottom="1440" w:gutter="0" w:footer="0" w:header="0"/>
        </w:sectPr>
      </w:pPr>
    </w:p>
    <w:bookmarkStart w:id="9" w:name="page10"/>
    <w:bookmarkEnd w:id="9"/>
    <w:p>
      <w:pPr>
        <w:ind w:left="100"/>
        <w:spacing w:after="0"/>
        <w:tabs>
          <w:tab w:leader="none" w:pos="5520" w:val="left"/>
          <w:tab w:leader="none" w:pos="10220" w:val="left"/>
        </w:tabs>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t>CUSIP No. 05455M100</w:t>
      </w:r>
      <w:r>
        <w:rPr>
          <w:sz w:val="20"/>
          <w:szCs w:val="20"/>
          <w:color w:val="auto"/>
        </w:rPr>
        <w:tab/>
      </w:r>
      <w:r>
        <w:rPr>
          <w:rFonts w:ascii="Times New Roman" w:cs="Times New Roman" w:eastAsia="Times New Roman" w:hAnsi="Times New Roman"/>
          <w:sz w:val="16"/>
          <w:szCs w:val="16"/>
          <w:color w:val="auto"/>
        </w:rPr>
        <w:t>13G</w:t>
      </w:r>
      <w:r>
        <w:rPr>
          <w:sz w:val="20"/>
          <w:szCs w:val="20"/>
          <w:color w:val="auto"/>
        </w:rPr>
        <w:tab/>
      </w:r>
      <w:r>
        <w:rPr>
          <w:rFonts w:ascii="Times New Roman" w:cs="Times New Roman" w:eastAsia="Times New Roman" w:hAnsi="Times New Roman"/>
          <w:sz w:val="16"/>
          <w:szCs w:val="16"/>
          <w:color w:val="auto"/>
        </w:rPr>
        <w:t>Page 10 of 13</w:t>
      </w:r>
    </w:p>
    <w:p>
      <w:pPr>
        <w:spacing w:after="0" w:line="21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6"/>
          <w:szCs w:val="16"/>
          <w:b w:val="1"/>
          <w:bCs w:val="1"/>
          <w:color w:val="auto"/>
        </w:rPr>
        <w:t>Item 5.</w:t>
      </w:r>
      <w:r>
        <w:rPr>
          <w:sz w:val="20"/>
          <w:szCs w:val="20"/>
          <w:color w:val="auto"/>
        </w:rPr>
        <w:tab/>
      </w:r>
      <w:r>
        <w:rPr>
          <w:rFonts w:ascii="Times New Roman" w:cs="Times New Roman" w:eastAsia="Times New Roman" w:hAnsi="Times New Roman"/>
          <w:sz w:val="16"/>
          <w:szCs w:val="16"/>
          <w:b w:val="1"/>
          <w:bCs w:val="1"/>
          <w:color w:val="auto"/>
        </w:rPr>
        <w:t>Ownership of Five Percent or Less of a Class.</w:t>
      </w:r>
    </w:p>
    <w:p>
      <w:pPr>
        <w:spacing w:after="0" w:line="33" w:lineRule="exact"/>
        <w:rPr>
          <w:sz w:val="20"/>
          <w:szCs w:val="20"/>
          <w:color w:val="auto"/>
        </w:rPr>
      </w:pPr>
    </w:p>
    <w:p>
      <w:pPr>
        <w:ind w:left="380" w:hanging="318"/>
        <w:spacing w:after="0"/>
        <w:tabs>
          <w:tab w:leader="none" w:pos="380" w:val="left"/>
        </w:tabs>
        <w:numPr>
          <w:ilvl w:val="0"/>
          <w:numId w:val="26"/>
        </w:numPr>
        <w:rPr>
          <w:rFonts w:ascii="MS PGothic" w:cs="MS PGothic" w:eastAsia="MS PGothic" w:hAnsi="MS PGothic"/>
          <w:sz w:val="40"/>
          <w:szCs w:val="40"/>
          <w:color w:val="auto"/>
          <w:vertAlign w:val="subscript"/>
        </w:rPr>
      </w:pPr>
      <w:r>
        <w:rPr>
          <w:rFonts w:ascii="Times New Roman" w:cs="Times New Roman" w:eastAsia="Times New Roman" w:hAnsi="Times New Roman"/>
          <w:sz w:val="16"/>
          <w:szCs w:val="16"/>
          <w:color w:val="auto"/>
        </w:rPr>
        <w:t>As of the date of this Report, the aggregate beneficial ownership of the Reporting Persons had been reduced to below five percent (5%).</w:t>
      </w:r>
    </w:p>
    <w:p>
      <w:pPr>
        <w:spacing w:after="0" w:line="274"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6"/>
          <w:szCs w:val="16"/>
          <w:b w:val="1"/>
          <w:bCs w:val="1"/>
          <w:color w:val="auto"/>
        </w:rPr>
        <w:t>Item 6.</w:t>
      </w:r>
      <w:r>
        <w:rPr>
          <w:sz w:val="20"/>
          <w:szCs w:val="20"/>
          <w:color w:val="auto"/>
        </w:rPr>
        <w:tab/>
      </w:r>
      <w:r>
        <w:rPr>
          <w:rFonts w:ascii="Times New Roman" w:cs="Times New Roman" w:eastAsia="Times New Roman" w:hAnsi="Times New Roman"/>
          <w:sz w:val="16"/>
          <w:szCs w:val="16"/>
          <w:b w:val="1"/>
          <w:bCs w:val="1"/>
          <w:color w:val="auto"/>
        </w:rPr>
        <w:t>Ownership of More than Five Percent on Behalf of another Person.</w:t>
      </w:r>
    </w:p>
    <w:p>
      <w:pPr>
        <w:spacing w:after="0" w:line="223"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6"/>
          <w:szCs w:val="16"/>
          <w:color w:val="auto"/>
        </w:rPr>
        <w:t>GMT Capital, the general partner of Bay and Bay II, has the power to direct the affairs of Bay and Bay II, including the voting and disposition of shares. As the discretionary investment manager of the Offshore Fund and certain other sub-advisory and separate accounts, GMT Capital has power to direct the voting and disposition of shares held by the Offshore Fund and such other accounts. Mr. Claugus is the President of GMT Capital and in that capacity directs the operations of each of Bay and Bay II and the voting and disposition of shares held by the Offshore Fund and certain sub-advisory and separate account clients advised by GMT.</w:t>
      </w:r>
    </w:p>
    <w:p>
      <w:pPr>
        <w:spacing w:after="0" w:line="167"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6"/>
          <w:szCs w:val="16"/>
          <w:b w:val="1"/>
          <w:bCs w:val="1"/>
          <w:color w:val="auto"/>
        </w:rPr>
        <w:t>Item 7.</w:t>
      </w:r>
      <w:r>
        <w:rPr>
          <w:sz w:val="20"/>
          <w:szCs w:val="20"/>
          <w:color w:val="auto"/>
        </w:rPr>
        <w:tab/>
      </w:r>
      <w:r>
        <w:rPr>
          <w:rFonts w:ascii="Times New Roman" w:cs="Times New Roman" w:eastAsia="Times New Roman" w:hAnsi="Times New Roman"/>
          <w:sz w:val="16"/>
          <w:szCs w:val="16"/>
          <w:b w:val="1"/>
          <w:bCs w:val="1"/>
          <w:color w:val="auto"/>
        </w:rPr>
        <w:t>Identification and Classification of the Subsidiary Which Acquired the Security Being Reported on By the Parent Holding Company.</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Not Applicable</w:t>
      </w:r>
    </w:p>
    <w:p>
      <w:pPr>
        <w:spacing w:after="0" w:line="21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6"/>
          <w:szCs w:val="16"/>
          <w:b w:val="1"/>
          <w:bCs w:val="1"/>
          <w:color w:val="auto"/>
        </w:rPr>
        <w:t>Item 8.</w:t>
      </w:r>
      <w:r>
        <w:rPr>
          <w:sz w:val="20"/>
          <w:szCs w:val="20"/>
          <w:color w:val="auto"/>
        </w:rPr>
        <w:tab/>
      </w:r>
      <w:r>
        <w:rPr>
          <w:rFonts w:ascii="Times New Roman" w:cs="Times New Roman" w:eastAsia="Times New Roman" w:hAnsi="Times New Roman"/>
          <w:sz w:val="16"/>
          <w:szCs w:val="16"/>
          <w:b w:val="1"/>
          <w:bCs w:val="1"/>
          <w:color w:val="auto"/>
        </w:rPr>
        <w:t>Identification and Classification of Members of the Group.</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Please see response to Item 2.</w:t>
      </w:r>
    </w:p>
    <w:p>
      <w:pPr>
        <w:spacing w:after="0" w:line="21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6"/>
          <w:szCs w:val="16"/>
          <w:b w:val="1"/>
          <w:bCs w:val="1"/>
          <w:color w:val="auto"/>
        </w:rPr>
        <w:t>Item 9.</w:t>
      </w:r>
      <w:r>
        <w:rPr>
          <w:sz w:val="20"/>
          <w:szCs w:val="20"/>
          <w:color w:val="auto"/>
        </w:rPr>
        <w:tab/>
      </w:r>
      <w:r>
        <w:rPr>
          <w:rFonts w:ascii="Times New Roman" w:cs="Times New Roman" w:eastAsia="Times New Roman" w:hAnsi="Times New Roman"/>
          <w:sz w:val="16"/>
          <w:szCs w:val="16"/>
          <w:b w:val="1"/>
          <w:bCs w:val="1"/>
          <w:color w:val="auto"/>
        </w:rPr>
        <w:t>Notice of Dissolution of Group.</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311785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20"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37"/>
        </w:trPr>
        <w:tc>
          <w:tcPr>
            <w:tcW w:w="386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6"/>
                <w:szCs w:val="16"/>
                <w:color w:val="auto"/>
              </w:rPr>
              <w:t>CUSIP No. 05455M100</w:t>
            </w:r>
          </w:p>
        </w:tc>
        <w:tc>
          <w:tcPr>
            <w:tcW w:w="4180" w:type="dxa"/>
            <w:vAlign w:val="bottom"/>
            <w:tcBorders>
              <w:top w:val="single" w:sz="8" w:color="auto"/>
            </w:tcBorders>
          </w:tcPr>
          <w:p>
            <w:pPr>
              <w:ind w:left="1680"/>
              <w:spacing w:after="0"/>
              <w:rPr>
                <w:sz w:val="20"/>
                <w:szCs w:val="20"/>
                <w:color w:val="auto"/>
              </w:rPr>
            </w:pPr>
            <w:r>
              <w:rPr>
                <w:rFonts w:ascii="Times New Roman" w:cs="Times New Roman" w:eastAsia="Times New Roman" w:hAnsi="Times New Roman"/>
                <w:sz w:val="16"/>
                <w:szCs w:val="16"/>
                <w:color w:val="auto"/>
              </w:rPr>
              <w:t>13G</w:t>
            </w:r>
          </w:p>
        </w:tc>
        <w:tc>
          <w:tcPr>
            <w:tcW w:w="3200" w:type="dxa"/>
            <w:vAlign w:val="bottom"/>
            <w:tcBorders>
              <w:top w:val="single" w:sz="8" w:color="auto"/>
            </w:tcBorders>
          </w:tcPr>
          <w:p>
            <w:pPr>
              <w:ind w:left="2220"/>
              <w:spacing w:after="0"/>
              <w:rPr>
                <w:sz w:val="20"/>
                <w:szCs w:val="20"/>
                <w:color w:val="auto"/>
              </w:rPr>
            </w:pPr>
            <w:r>
              <w:rPr>
                <w:rFonts w:ascii="Times New Roman" w:cs="Times New Roman" w:eastAsia="Times New Roman" w:hAnsi="Times New Roman"/>
                <w:sz w:val="16"/>
                <w:szCs w:val="16"/>
                <w:color w:val="auto"/>
              </w:rPr>
              <w:t>Page 11 of 13</w:t>
            </w:r>
          </w:p>
        </w:tc>
      </w:tr>
      <w:tr>
        <w:trPr>
          <w:trHeight w:val="391"/>
        </w:trPr>
        <w:tc>
          <w:tcPr>
            <w:tcW w:w="9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Item 10.</w:t>
            </w:r>
          </w:p>
        </w:tc>
        <w:tc>
          <w:tcPr>
            <w:tcW w:w="2920" w:type="dxa"/>
            <w:vAlign w:val="bottom"/>
          </w:tcPr>
          <w:p>
            <w:pPr>
              <w:ind w:left="360"/>
              <w:spacing w:after="0"/>
              <w:rPr>
                <w:sz w:val="20"/>
                <w:szCs w:val="20"/>
                <w:color w:val="auto"/>
              </w:rPr>
            </w:pPr>
            <w:r>
              <w:rPr>
                <w:rFonts w:ascii="Times New Roman" w:cs="Times New Roman" w:eastAsia="Times New Roman" w:hAnsi="Times New Roman"/>
                <w:sz w:val="16"/>
                <w:szCs w:val="16"/>
                <w:b w:val="1"/>
                <w:bCs w:val="1"/>
                <w:color w:val="auto"/>
              </w:rPr>
              <w:t>Certification</w:t>
            </w:r>
          </w:p>
        </w:tc>
        <w:tc>
          <w:tcPr>
            <w:tcW w:w="4180" w:type="dxa"/>
            <w:vAlign w:val="bottom"/>
          </w:tcPr>
          <w:p>
            <w:pPr>
              <w:spacing w:after="0"/>
              <w:rPr>
                <w:sz w:val="24"/>
                <w:szCs w:val="24"/>
                <w:color w:val="auto"/>
              </w:rPr>
            </w:pPr>
          </w:p>
        </w:tc>
        <w:tc>
          <w:tcPr>
            <w:tcW w:w="3200" w:type="dxa"/>
            <w:vAlign w:val="bottom"/>
          </w:tcPr>
          <w:p>
            <w:pPr>
              <w:spacing w:after="0"/>
              <w:rPr>
                <w:sz w:val="24"/>
                <w:szCs w:val="24"/>
                <w:color w:val="auto"/>
              </w:rPr>
            </w:pPr>
          </w:p>
        </w:tc>
      </w:tr>
    </w:tbl>
    <w:p>
      <w:pPr>
        <w:spacing w:after="0" w:line="397" w:lineRule="exact"/>
        <w:rPr>
          <w:sz w:val="20"/>
          <w:szCs w:val="20"/>
          <w:color w:val="auto"/>
        </w:rPr>
      </w:pPr>
    </w:p>
    <w:p>
      <w:pPr>
        <w:jc w:val="both"/>
        <w:ind w:firstLine="648"/>
        <w:spacing w:after="0" w:line="281" w:lineRule="auto"/>
        <w:rPr>
          <w:sz w:val="20"/>
          <w:szCs w:val="20"/>
          <w:color w:val="auto"/>
        </w:rPr>
      </w:pPr>
      <w:r>
        <w:rPr>
          <w:rFonts w:ascii="Times New Roman" w:cs="Times New Roman" w:eastAsia="Times New Roman" w:hAnsi="Times New Roman"/>
          <w:sz w:val="16"/>
          <w:szCs w:val="16"/>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19" w:lineRule="exact"/>
        <w:rPr>
          <w:sz w:val="20"/>
          <w:szCs w:val="20"/>
          <w:color w:val="auto"/>
        </w:rPr>
      </w:pPr>
    </w:p>
    <w:p>
      <w:pPr>
        <w:jc w:val="center"/>
        <w:ind w:left="7420"/>
        <w:spacing w:after="0"/>
        <w:rPr>
          <w:sz w:val="20"/>
          <w:szCs w:val="20"/>
          <w:color w:val="auto"/>
        </w:rPr>
      </w:pPr>
      <w:r>
        <w:rPr>
          <w:rFonts w:ascii="Times New Roman" w:cs="Times New Roman" w:eastAsia="Times New Roman" w:hAnsi="Times New Roman"/>
          <w:sz w:val="18"/>
          <w:szCs w:val="18"/>
          <w:color w:val="auto"/>
        </w:rPr>
        <w:t>January 19,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4719955</wp:posOffset>
            </wp:positionH>
            <wp:positionV relativeFrom="paragraph">
              <wp:posOffset>102870</wp:posOffset>
            </wp:positionV>
            <wp:extent cx="241744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417445" cy="8255"/>
                    </a:xfrm>
                    <a:prstGeom prst="rect">
                      <a:avLst/>
                    </a:prstGeom>
                    <a:noFill/>
                  </pic:spPr>
                </pic:pic>
              </a:graphicData>
            </a:graphic>
          </wp:anchor>
        </w:drawing>
      </w:r>
    </w:p>
    <w:p>
      <w:pPr>
        <w:spacing w:after="0" w:line="156" w:lineRule="exact"/>
        <w:rPr>
          <w:sz w:val="20"/>
          <w:szCs w:val="20"/>
          <w:color w:val="auto"/>
        </w:rPr>
      </w:pPr>
    </w:p>
    <w:p>
      <w:pPr>
        <w:ind w:left="9180"/>
        <w:spacing w:after="0"/>
        <w:rPr>
          <w:sz w:val="20"/>
          <w:szCs w:val="20"/>
          <w:color w:val="auto"/>
        </w:rPr>
      </w:pPr>
      <w:r>
        <w:rPr>
          <w:rFonts w:ascii="Times New Roman" w:cs="Times New Roman" w:eastAsia="Times New Roman" w:hAnsi="Times New Roman"/>
          <w:sz w:val="16"/>
          <w:szCs w:val="16"/>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color w:val="auto"/>
        </w:rPr>
        <w:t>/s/ Omar Z. Idilby</w:t>
      </w:r>
    </w:p>
    <w:p>
      <w:pPr>
        <w:spacing w:after="0" w:line="32" w:lineRule="exact"/>
        <w:rPr>
          <w:sz w:val="20"/>
          <w:szCs w:val="20"/>
          <w:color w:val="auto"/>
        </w:rPr>
      </w:pPr>
    </w:p>
    <w:p>
      <w:pPr>
        <w:ind w:left="100" w:right="5480"/>
        <w:spacing w:after="0" w:line="275" w:lineRule="auto"/>
        <w:rPr>
          <w:sz w:val="20"/>
          <w:szCs w:val="20"/>
          <w:color w:val="auto"/>
        </w:rPr>
      </w:pPr>
      <w:r>
        <w:rPr>
          <w:rFonts w:ascii="Times New Roman" w:cs="Times New Roman" w:eastAsia="Times New Roman" w:hAnsi="Times New Roman"/>
          <w:sz w:val="16"/>
          <w:szCs w:val="16"/>
          <w:color w:val="auto"/>
        </w:rPr>
        <w:t>Omar Z. Idilby, as General Counsel &amp; CCO of GMT Capital Corp., for itself and as the general partner of (i) Bay Resource Partners, L.P. and (ii) Bay II Resource Partners, L.P., and as the investment manager of (iii) Bay Resource Partners Offshore Master Fund, L.P. and (iv) certain other accounts and for Thomas E. Claugus.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-534670</wp:posOffset>
            </wp:positionV>
            <wp:extent cx="371157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71157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7"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37"/>
        </w:trPr>
        <w:tc>
          <w:tcPr>
            <w:tcW w:w="100" w:type="dxa"/>
            <w:vAlign w:val="bottom"/>
            <w:tcBorders>
              <w:top w:val="single" w:sz="8" w:color="auto"/>
            </w:tcBorders>
          </w:tcPr>
          <w:p>
            <w:pPr>
              <w:spacing w:after="0"/>
              <w:rPr>
                <w:sz w:val="20"/>
                <w:szCs w:val="20"/>
                <w:color w:val="auto"/>
              </w:rPr>
            </w:pPr>
          </w:p>
        </w:tc>
        <w:tc>
          <w:tcPr>
            <w:tcW w:w="33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rPr>
              <w:t>CUSIP No. 05455M100</w:t>
            </w:r>
          </w:p>
        </w:tc>
        <w:tc>
          <w:tcPr>
            <w:tcW w:w="4760" w:type="dxa"/>
            <w:vAlign w:val="bottom"/>
            <w:tcBorders>
              <w:top w:val="single" w:sz="8" w:color="auto"/>
            </w:tcBorders>
          </w:tcPr>
          <w:p>
            <w:pPr>
              <w:ind w:left="2060"/>
              <w:spacing w:after="0"/>
              <w:rPr>
                <w:sz w:val="20"/>
                <w:szCs w:val="20"/>
                <w:color w:val="auto"/>
              </w:rPr>
            </w:pPr>
            <w:r>
              <w:rPr>
                <w:rFonts w:ascii="Times New Roman" w:cs="Times New Roman" w:eastAsia="Times New Roman" w:hAnsi="Times New Roman"/>
                <w:sz w:val="16"/>
                <w:szCs w:val="16"/>
                <w:color w:val="auto"/>
              </w:rPr>
              <w:t>13G</w:t>
            </w:r>
          </w:p>
        </w:tc>
        <w:tc>
          <w:tcPr>
            <w:tcW w:w="3000" w:type="dxa"/>
            <w:vAlign w:val="bottom"/>
            <w:tcBorders>
              <w:top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Page 12 of 13</w:t>
            </w:r>
          </w:p>
        </w:tc>
      </w:tr>
      <w:tr>
        <w:trPr>
          <w:trHeight w:val="391"/>
        </w:trPr>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4760" w:type="dxa"/>
            <w:vAlign w:val="bottom"/>
          </w:tcPr>
          <w:p>
            <w:pPr>
              <w:ind w:left="1520"/>
              <w:spacing w:after="0"/>
              <w:rPr>
                <w:sz w:val="20"/>
                <w:szCs w:val="20"/>
                <w:color w:val="auto"/>
              </w:rPr>
            </w:pPr>
            <w:r>
              <w:rPr>
                <w:rFonts w:ascii="Times New Roman" w:cs="Times New Roman" w:eastAsia="Times New Roman" w:hAnsi="Times New Roman"/>
                <w:sz w:val="16"/>
                <w:szCs w:val="16"/>
                <w:b w:val="1"/>
                <w:bCs w:val="1"/>
                <w:color w:val="auto"/>
              </w:rPr>
              <w:t>EXHIBIT INDEX</w:t>
            </w:r>
          </w:p>
        </w:tc>
        <w:tc>
          <w:tcPr>
            <w:tcW w:w="2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0"/>
        </w:trPr>
        <w:tc>
          <w:tcPr>
            <w:tcW w:w="100" w:type="dxa"/>
            <w:vAlign w:val="bottom"/>
          </w:tcPr>
          <w:p>
            <w:pPr>
              <w:spacing w:after="0"/>
              <w:rPr>
                <w:sz w:val="24"/>
                <w:szCs w:val="24"/>
                <w:color w:val="auto"/>
              </w:rPr>
            </w:pPr>
          </w:p>
        </w:tc>
        <w:tc>
          <w:tcPr>
            <w:tcW w:w="33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Ex.</w:t>
            </w:r>
          </w:p>
        </w:tc>
        <w:tc>
          <w:tcPr>
            <w:tcW w:w="476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w w:val="98"/>
              </w:rPr>
              <w:t>Page No.</w:t>
            </w:r>
          </w:p>
        </w:tc>
      </w:tr>
      <w:tr>
        <w:trPr>
          <w:trHeight w:val="20"/>
        </w:trPr>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8"/>
        </w:trPr>
        <w:tc>
          <w:tcPr>
            <w:tcW w:w="100" w:type="dxa"/>
            <w:vAlign w:val="bottom"/>
          </w:tcPr>
          <w:p>
            <w:pPr>
              <w:spacing w:after="0"/>
              <w:rPr>
                <w:sz w:val="22"/>
                <w:szCs w:val="22"/>
                <w:color w:val="auto"/>
              </w:rPr>
            </w:pPr>
          </w:p>
        </w:tc>
        <w:tc>
          <w:tcPr>
            <w:tcW w:w="33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   Joint Filing Agreement</w:t>
            </w:r>
          </w:p>
        </w:tc>
        <w:tc>
          <w:tcPr>
            <w:tcW w:w="4760" w:type="dxa"/>
            <w:vAlign w:val="bottom"/>
          </w:tcPr>
          <w:p>
            <w:pPr>
              <w:spacing w:after="0"/>
              <w:rPr>
                <w:sz w:val="22"/>
                <w:szCs w:val="22"/>
                <w:color w:val="auto"/>
              </w:rPr>
            </w:pPr>
          </w:p>
        </w:tc>
        <w:tc>
          <w:tcPr>
            <w:tcW w:w="300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13</w:t>
            </w:r>
          </w:p>
        </w:tc>
      </w:tr>
      <w:tr>
        <w:trPr>
          <w:trHeight w:val="512"/>
        </w:trPr>
        <w:tc>
          <w:tcPr>
            <w:tcW w:w="100" w:type="dxa"/>
            <w:vAlign w:val="bottom"/>
            <w:tcBorders>
              <w:bottom w:val="single" w:sz="8" w:color="6291B2"/>
            </w:tcBorders>
          </w:tcPr>
          <w:p>
            <w:pPr>
              <w:spacing w:after="0"/>
              <w:rPr>
                <w:sz w:val="24"/>
                <w:szCs w:val="24"/>
                <w:color w:val="auto"/>
              </w:rPr>
            </w:pPr>
          </w:p>
        </w:tc>
        <w:tc>
          <w:tcPr>
            <w:tcW w:w="220" w:type="dxa"/>
            <w:vAlign w:val="bottom"/>
            <w:tcBorders>
              <w:bottom w:val="single" w:sz="8" w:color="6291B2"/>
            </w:tcBorders>
          </w:tcPr>
          <w:p>
            <w:pPr>
              <w:spacing w:after="0"/>
              <w:rPr>
                <w:sz w:val="24"/>
                <w:szCs w:val="24"/>
                <w:color w:val="auto"/>
              </w:rPr>
            </w:pPr>
          </w:p>
        </w:tc>
        <w:tc>
          <w:tcPr>
            <w:tcW w:w="3160" w:type="dxa"/>
            <w:vAlign w:val="bottom"/>
            <w:tcBorders>
              <w:bottom w:val="single" w:sz="8" w:color="6291B2"/>
            </w:tcBorders>
          </w:tcPr>
          <w:p>
            <w:pPr>
              <w:spacing w:after="0"/>
              <w:rPr>
                <w:sz w:val="24"/>
                <w:szCs w:val="24"/>
                <w:color w:val="auto"/>
              </w:rPr>
            </w:pPr>
          </w:p>
        </w:tc>
        <w:tc>
          <w:tcPr>
            <w:tcW w:w="4760" w:type="dxa"/>
            <w:vAlign w:val="bottom"/>
            <w:tcBorders>
              <w:bottom w:val="single" w:sz="8" w:color="6291B2"/>
            </w:tcBorders>
          </w:tcPr>
          <w:p>
            <w:pPr>
              <w:spacing w:after="0"/>
              <w:rPr>
                <w:sz w:val="24"/>
                <w:szCs w:val="24"/>
                <w:color w:val="auto"/>
              </w:rPr>
            </w:pPr>
          </w:p>
        </w:tc>
        <w:tc>
          <w:tcPr>
            <w:tcW w:w="2300" w:type="dxa"/>
            <w:vAlign w:val="bottom"/>
            <w:tcBorders>
              <w:bottom w:val="single" w:sz="8" w:color="6291B2"/>
            </w:tcBorders>
          </w:tcPr>
          <w:p>
            <w:pPr>
              <w:spacing w:after="0"/>
              <w:rPr>
                <w:sz w:val="24"/>
                <w:szCs w:val="24"/>
                <w:color w:val="auto"/>
              </w:rPr>
            </w:pPr>
          </w:p>
        </w:tc>
        <w:tc>
          <w:tcPr>
            <w:tcW w:w="600" w:type="dxa"/>
            <w:vAlign w:val="bottom"/>
            <w:tcBorders>
              <w:bottom w:val="single" w:sz="8" w:color="6291B2"/>
            </w:tcBorders>
          </w:tcPr>
          <w:p>
            <w:pPr>
              <w:spacing w:after="0"/>
              <w:rPr>
                <w:sz w:val="24"/>
                <w:szCs w:val="24"/>
                <w:color w:val="auto"/>
              </w:rPr>
            </w:pPr>
          </w:p>
        </w:tc>
        <w:tc>
          <w:tcPr>
            <w:tcW w:w="100" w:type="dxa"/>
            <w:vAlign w:val="bottom"/>
            <w:tcBorders>
              <w:bottom w:val="single" w:sz="8" w:color="6291B2"/>
            </w:tcBorders>
          </w:tcPr>
          <w:p>
            <w:pPr>
              <w:spacing w:after="0"/>
              <w:rPr>
                <w:sz w:val="24"/>
                <w:szCs w:val="24"/>
                <w:color w:val="auto"/>
              </w:rPr>
            </w:pPr>
          </w:p>
        </w:tc>
      </w:tr>
    </w:tbl>
    <w:p>
      <w:pPr>
        <w:sectPr>
          <w:pgSz w:w="11900" w:h="16838" w:orient="portrait"/>
          <w:cols w:equalWidth="0" w:num="1">
            <w:col w:w="11240"/>
          </w:cols>
          <w:pgMar w:left="320" w:top="687" w:right="339" w:bottom="1440" w:gutter="0" w:footer="0" w:header="0"/>
        </w:sectPr>
      </w:pPr>
    </w:p>
    <w:bookmarkStart w:id="12" w:name="page13"/>
    <w:bookmarkEnd w:id="12"/>
    <w:p>
      <w:pPr>
        <w:ind w:left="100"/>
        <w:spacing w:after="0"/>
        <w:tabs>
          <w:tab w:leader="none" w:pos="5520" w:val="left"/>
          <w:tab w:leader="none" w:pos="10220" w:val="left"/>
        </w:tabs>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CUSIP No. 05455M100</w:t>
      </w:r>
      <w:r>
        <w:rPr>
          <w:sz w:val="20"/>
          <w:szCs w:val="20"/>
          <w:color w:val="auto"/>
        </w:rPr>
        <w:tab/>
      </w:r>
      <w:r>
        <w:rPr>
          <w:rFonts w:ascii="Times New Roman" w:cs="Times New Roman" w:eastAsia="Times New Roman" w:hAnsi="Times New Roman"/>
          <w:sz w:val="16"/>
          <w:szCs w:val="16"/>
          <w:color w:val="auto"/>
        </w:rPr>
        <w:t>13G</w:t>
      </w:r>
      <w:r>
        <w:rPr>
          <w:sz w:val="20"/>
          <w:szCs w:val="20"/>
          <w:color w:val="auto"/>
        </w:rPr>
        <w:tab/>
      </w:r>
      <w:r>
        <w:rPr>
          <w:rFonts w:ascii="Times New Roman" w:cs="Times New Roman" w:eastAsia="Times New Roman" w:hAnsi="Times New Roman"/>
          <w:sz w:val="16"/>
          <w:szCs w:val="16"/>
          <w:color w:val="auto"/>
        </w:rPr>
        <w:t>Page 13 of 13</w:t>
      </w:r>
    </w:p>
    <w:p>
      <w:pPr>
        <w:spacing w:after="0" w:line="200" w:lineRule="exact"/>
        <w:rPr>
          <w:sz w:val="20"/>
          <w:szCs w:val="20"/>
          <w:color w:val="auto"/>
        </w:rPr>
      </w:pPr>
    </w:p>
    <w:p>
      <w:pPr>
        <w:spacing w:after="0" w:line="22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EXHIBIT A</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JOINT FILING AGREEMENT</w:t>
      </w:r>
    </w:p>
    <w:p>
      <w:pPr>
        <w:spacing w:after="0" w:line="223" w:lineRule="exact"/>
        <w:rPr>
          <w:sz w:val="20"/>
          <w:szCs w:val="20"/>
          <w:color w:val="auto"/>
        </w:rPr>
      </w:pPr>
    </w:p>
    <w:p>
      <w:pPr>
        <w:jc w:val="both"/>
        <w:ind w:right="200" w:firstLine="648"/>
        <w:spacing w:after="0" w:line="281" w:lineRule="auto"/>
        <w:rPr>
          <w:sz w:val="20"/>
          <w:szCs w:val="20"/>
          <w:color w:val="auto"/>
        </w:rPr>
      </w:pPr>
      <w:r>
        <w:rPr>
          <w:rFonts w:ascii="Times New Roman" w:cs="Times New Roman" w:eastAsia="Times New Roman" w:hAnsi="Times New Roman"/>
          <w:sz w:val="16"/>
          <w:szCs w:val="16"/>
          <w:color w:val="auto"/>
        </w:rPr>
        <w:t>The undersigned hereby agree that the statement on Schedule 13G with respect to the Ordinary Shares of Avrobio, Inc. dated as of January 19, 2023 is, and any amendments thereto signed by each of the undersigned shall be, filed on behalf of each of us pursuant to and in accordance with the provisions of Rule 13d-1(k) under the Securities Exchange Act of 1934, as amended.</w:t>
      </w:r>
    </w:p>
    <w:p>
      <w:pPr>
        <w:spacing w:after="0" w:line="36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b w:val="1"/>
          <w:bCs w:val="1"/>
          <w:color w:val="auto"/>
        </w:rPr>
        <w:t>Bay Resource Partners, L.P.</w:t>
      </w:r>
    </w:p>
    <w:p>
      <w:pPr>
        <w:spacing w:after="0" w:line="26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color w:val="auto"/>
        </w:rPr>
        <w:t>/s/ Omar Z. Idilby</w:t>
      </w:r>
    </w:p>
    <w:p>
      <w:pPr>
        <w:spacing w:after="0" w:line="3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356616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24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b w:val="1"/>
          <w:bCs w:val="1"/>
          <w:color w:val="auto"/>
        </w:rPr>
        <w:t>Bay II Resource Partners, L.P.</w:t>
      </w:r>
    </w:p>
    <w:p>
      <w:pPr>
        <w:spacing w:after="0" w:line="26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color w:val="auto"/>
        </w:rPr>
        <w:t>/s/ Omar Z. Idilby</w:t>
      </w:r>
    </w:p>
    <w:p>
      <w:pPr>
        <w:spacing w:after="0" w:line="3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356616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4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b w:val="1"/>
          <w:bCs w:val="1"/>
          <w:color w:val="auto"/>
        </w:rPr>
        <w:t>Bay Resource Partners Offshore Master Fund, L.P.</w:t>
      </w:r>
    </w:p>
    <w:p>
      <w:pPr>
        <w:spacing w:after="0" w:line="26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color w:val="auto"/>
        </w:rPr>
        <w:t>/s/ Omar Z. Idilby</w:t>
      </w:r>
    </w:p>
    <w:p>
      <w:pPr>
        <w:spacing w:after="0" w:line="3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356616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4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b w:val="1"/>
          <w:bCs w:val="1"/>
          <w:color w:val="auto"/>
        </w:rPr>
        <w:t>GMT Capital Corp.</w:t>
      </w:r>
    </w:p>
    <w:p>
      <w:pPr>
        <w:spacing w:after="0" w:line="22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color w:val="auto"/>
        </w:rPr>
        <w:t>/s/ Omar Z. Idilby</w:t>
      </w:r>
    </w:p>
    <w:p>
      <w:pPr>
        <w:spacing w:after="0" w:line="3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color w:val="auto"/>
        </w:rPr>
        <w:t>General Counsel &amp; CCO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356616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19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b w:val="1"/>
          <w:bCs w:val="1"/>
          <w:color w:val="auto"/>
        </w:rPr>
        <w:t>Thomas E. Claugus</w:t>
      </w:r>
    </w:p>
    <w:p>
      <w:pPr>
        <w:spacing w:after="0" w:line="22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color w:val="auto"/>
        </w:rPr>
        <w:t>/s/ Omar Z. Idilby</w:t>
      </w:r>
    </w:p>
    <w:p>
      <w:pPr>
        <w:spacing w:after="0" w:line="3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356616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sectPr>
      <w:pgSz w:w="11900" w:h="16838" w:orient="portrait"/>
      <w:cols w:equalWidth="0" w:num="1">
        <w:col w:w="11240"/>
      </w:cols>
      <w:pgMar w:left="320" w:top="72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1."/>
      <w:numFmt w:val="decimal"/>
      <w:start w:val="1"/>
    </w:lvl>
    <w:lvl w:ilvl="1">
      <w:lvlJc w:val="left"/>
      <w:lvlText w:val="(%2)"/>
      <w:numFmt w:val="lowerLetter"/>
      <w:start w:val="1"/>
    </w:lvl>
    <w:lvl w:ilvl="2">
      <w:lvlJc w:val="left"/>
      <w:lvlText w:val="%3."/>
      <w:numFmt w:val="decimal"/>
      <w:start w:val="5"/>
    </w:lvl>
  </w:abstractNum>
  <w:abstractNum w:abstractNumId="3">
    <w:nsid w:val="1BEFD79F"/>
    <w:multiLevelType w:val="hybridMultilevel"/>
    <w:lvl w:ilvl="0">
      <w:lvlJc w:val="left"/>
      <w:lvlText w:val="%1"/>
      <w:numFmt w:val="decimal"/>
      <w:start w:val="1"/>
    </w:lvl>
    <w:lvl w:ilvl="1">
      <w:lvlJc w:val="left"/>
      <w:lvlText w:val="%2."/>
      <w:numFmt w:val="decimal"/>
      <w:start w:val="8"/>
    </w:lvl>
  </w:abstractNum>
  <w:abstractNum w:abstractNumId="4">
    <w:nsid w:val="41A7C4C9"/>
    <w:multiLevelType w:val="hybridMultilevel"/>
    <w:lvl w:ilvl="0">
      <w:lvlJc w:val="left"/>
      <w:lvlText w:val="%1."/>
      <w:numFmt w:val="decimal"/>
      <w:start w:val="9"/>
    </w:lvl>
    <w:lvl w:ilvl="1">
      <w:lvlJc w:val="left"/>
      <w:lvlText w:val="%2"/>
      <w:numFmt w:val="decimal"/>
      <w:start w:val="1"/>
    </w:lvl>
  </w:abstractNum>
  <w:abstractNum w:abstractNumId="5">
    <w:nsid w:val="6B68079A"/>
    <w:multiLevelType w:val="hybridMultilevel"/>
    <w:lvl w:ilvl="0">
      <w:lvlJc w:val="left"/>
      <w:lvlText w:val="%1."/>
      <w:numFmt w:val="decimal"/>
      <w:start w:val="1"/>
    </w:lvl>
    <w:lvl w:ilvl="1">
      <w:lvlJc w:val="left"/>
      <w:lvlText w:val="(%2)"/>
      <w:numFmt w:val="lowerLetter"/>
      <w:start w:val="1"/>
    </w:lvl>
    <w:lvl w:ilvl="2">
      <w:lvlJc w:val="left"/>
      <w:lvlText w:val="%3."/>
      <w:numFmt w:val="decimal"/>
      <w:start w:val="5"/>
    </w:lvl>
  </w:abstractNum>
  <w:abstractNum w:abstractNumId="6">
    <w:nsid w:val="4E6AFB66"/>
    <w:multiLevelType w:val="hybridMultilevel"/>
    <w:lvl w:ilvl="0">
      <w:lvlJc w:val="left"/>
      <w:lvlText w:val="%1"/>
      <w:numFmt w:val="decimal"/>
      <w:start w:val="1"/>
    </w:lvl>
    <w:lvl w:ilvl="1">
      <w:lvlJc w:val="left"/>
      <w:lvlText w:val="%2."/>
      <w:numFmt w:val="decimal"/>
      <w:start w:val="8"/>
    </w:lvl>
  </w:abstractNum>
  <w:abstractNum w:abstractNumId="7">
    <w:nsid w:val="25E45D32"/>
    <w:multiLevelType w:val="hybridMultilevel"/>
    <w:lvl w:ilvl="0">
      <w:lvlJc w:val="left"/>
      <w:lvlText w:val="%1."/>
      <w:numFmt w:val="decimal"/>
      <w:start w:val="9"/>
    </w:lvl>
    <w:lvl w:ilvl="1">
      <w:lvlJc w:val="left"/>
      <w:lvlText w:val="%2"/>
      <w:numFmt w:val="decimal"/>
      <w:start w:val="1"/>
    </w:lvl>
  </w:abstractNum>
  <w:abstractNum w:abstractNumId="8">
    <w:nsid w:val="519B500D"/>
    <w:multiLevelType w:val="hybridMultilevel"/>
    <w:lvl w:ilvl="0">
      <w:lvlJc w:val="left"/>
      <w:lvlText w:val="%1."/>
      <w:numFmt w:val="decimal"/>
      <w:start w:val="1"/>
    </w:lvl>
    <w:lvl w:ilvl="1">
      <w:lvlJc w:val="left"/>
      <w:lvlText w:val="(%2)"/>
      <w:numFmt w:val="lowerLetter"/>
      <w:start w:val="1"/>
    </w:lvl>
    <w:lvl w:ilvl="2">
      <w:lvlJc w:val="left"/>
      <w:lvlText w:val="%3."/>
      <w:numFmt w:val="decimal"/>
      <w:start w:val="5"/>
    </w:lvl>
  </w:abstractNum>
  <w:abstractNum w:abstractNumId="9">
    <w:nsid w:val="431BD7B7"/>
    <w:multiLevelType w:val="hybridMultilevel"/>
    <w:lvl w:ilvl="0">
      <w:lvlJc w:val="left"/>
      <w:lvlText w:val="%1"/>
      <w:numFmt w:val="decimal"/>
      <w:start w:val="1"/>
    </w:lvl>
    <w:lvl w:ilvl="1">
      <w:lvlJc w:val="left"/>
      <w:lvlText w:val="%2."/>
      <w:numFmt w:val="decimal"/>
      <w:start w:val="8"/>
    </w:lvl>
  </w:abstractNum>
  <w:abstractNum w:abstractNumId="10">
    <w:nsid w:val="3F2DBA31"/>
    <w:multiLevelType w:val="hybridMultilevel"/>
    <w:lvl w:ilvl="0">
      <w:lvlJc w:val="left"/>
      <w:lvlText w:val="%1."/>
      <w:numFmt w:val="decimal"/>
      <w:start w:val="9"/>
    </w:lvl>
    <w:lvl w:ilvl="1">
      <w:lvlJc w:val="left"/>
      <w:lvlText w:val="%2"/>
      <w:numFmt w:val="decimal"/>
      <w:start w:val="1"/>
    </w:lvl>
  </w:abstractNum>
  <w:abstractNum w:abstractNumId="11">
    <w:nsid w:val="7C83E458"/>
    <w:multiLevelType w:val="hybridMultilevel"/>
    <w:lvl w:ilvl="0">
      <w:lvlJc w:val="left"/>
      <w:lvlText w:val="%1."/>
      <w:numFmt w:val="decimal"/>
      <w:start w:val="1"/>
    </w:lvl>
    <w:lvl w:ilvl="1">
      <w:lvlJc w:val="left"/>
      <w:lvlText w:val="(%2)"/>
      <w:numFmt w:val="lowerLetter"/>
      <w:start w:val="1"/>
    </w:lvl>
    <w:lvl w:ilvl="2">
      <w:lvlJc w:val="left"/>
      <w:lvlText w:val="%3."/>
      <w:numFmt w:val="decimal"/>
      <w:start w:val="5"/>
    </w:lvl>
  </w:abstractNum>
  <w:abstractNum w:abstractNumId="12">
    <w:nsid w:val="257130A3"/>
    <w:multiLevelType w:val="hybridMultilevel"/>
    <w:lvl w:ilvl="0">
      <w:lvlJc w:val="left"/>
      <w:lvlText w:val="%1"/>
      <w:numFmt w:val="decimal"/>
      <w:start w:val="1"/>
    </w:lvl>
    <w:lvl w:ilvl="1">
      <w:lvlJc w:val="left"/>
      <w:lvlText w:val="%2."/>
      <w:numFmt w:val="decimal"/>
      <w:start w:val="8"/>
    </w:lvl>
  </w:abstractNum>
  <w:abstractNum w:abstractNumId="13">
    <w:nsid w:val="62BBD95A"/>
    <w:multiLevelType w:val="hybridMultilevel"/>
    <w:lvl w:ilvl="0">
      <w:lvlJc w:val="left"/>
      <w:lvlText w:val="%1."/>
      <w:numFmt w:val="decimal"/>
      <w:start w:val="9"/>
    </w:lvl>
    <w:lvl w:ilvl="1">
      <w:lvlJc w:val="left"/>
      <w:lvlText w:val="%2"/>
      <w:numFmt w:val="decimal"/>
      <w:start w:val="1"/>
    </w:lvl>
  </w:abstractNum>
  <w:abstractNum w:abstractNumId="14">
    <w:nsid w:val="436C6125"/>
    <w:multiLevelType w:val="hybridMultilevel"/>
    <w:lvl w:ilvl="0">
      <w:lvlJc w:val="left"/>
      <w:lvlText w:val="%1."/>
      <w:numFmt w:val="decimal"/>
      <w:start w:val="1"/>
    </w:lvl>
    <w:lvl w:ilvl="1">
      <w:lvlJc w:val="left"/>
      <w:lvlText w:val="(%2)"/>
      <w:numFmt w:val="lowerLetter"/>
      <w:start w:val="1"/>
    </w:lvl>
    <w:lvl w:ilvl="2">
      <w:lvlJc w:val="left"/>
      <w:lvlText w:val="%3."/>
      <w:numFmt w:val="decimal"/>
      <w:start w:val="5"/>
    </w:lvl>
  </w:abstractNum>
  <w:abstractNum w:abstractNumId="15">
    <w:nsid w:val="628C895D"/>
    <w:multiLevelType w:val="hybridMultilevel"/>
    <w:lvl w:ilvl="0">
      <w:lvlJc w:val="left"/>
      <w:lvlText w:val="%1"/>
      <w:numFmt w:val="decimal"/>
      <w:start w:val="1"/>
    </w:lvl>
    <w:lvl w:ilvl="1">
      <w:lvlJc w:val="left"/>
      <w:lvlText w:val="%2."/>
      <w:numFmt w:val="decimal"/>
      <w:start w:val="8"/>
    </w:lvl>
  </w:abstractNum>
  <w:abstractNum w:abstractNumId="16">
    <w:nsid w:val="333AB105"/>
    <w:multiLevelType w:val="hybridMultilevel"/>
    <w:lvl w:ilvl="0">
      <w:lvlJc w:val="left"/>
      <w:lvlText w:val="%1."/>
      <w:numFmt w:val="decimal"/>
      <w:start w:val="9"/>
    </w:lvl>
    <w:lvl w:ilvl="1">
      <w:lvlJc w:val="left"/>
      <w:lvlText w:val="%2"/>
      <w:numFmt w:val="decimal"/>
      <w:start w:val="1"/>
    </w:lvl>
  </w:abstractNum>
  <w:abstractNum w:abstractNumId="17">
    <w:nsid w:val="721DA317"/>
    <w:multiLevelType w:val="hybridMultilevel"/>
    <w:lvl w:ilvl="0">
      <w:lvlJc w:val="left"/>
      <w:lvlText w:val="(%1)"/>
      <w:numFmt w:val="lowerLetter"/>
      <w:start w:val="1"/>
    </w:lvl>
  </w:abstractNum>
  <w:abstractNum w:abstractNumId="18">
    <w:nsid w:val="2443A858"/>
    <w:multiLevelType w:val="hybridMultilevel"/>
    <w:lvl w:ilvl="0">
      <w:lvlJc w:val="left"/>
      <w:lvlText w:val="(%1)"/>
      <w:numFmt w:val="lowerLetter"/>
      <w:start w:val="1"/>
    </w:lvl>
    <w:lvl w:ilvl="1">
      <w:lvlJc w:val="left"/>
      <w:lvlText w:val="%2)"/>
      <w:numFmt w:val="lowerRoman"/>
      <w:start w:val="1"/>
    </w:lvl>
  </w:abstractNum>
  <w:abstractNum w:abstractNumId="19">
    <w:nsid w:val="2D1D5AE9"/>
    <w:multiLevelType w:val="hybridMultilevel"/>
    <w:lvl w:ilvl="0">
      <w:lvlJc w:val="left"/>
      <w:lvlText w:val="(%1)"/>
      <w:numFmt w:val="lowerLetter"/>
      <w:start w:val="2"/>
    </w:lvl>
  </w:abstractNum>
  <w:abstractNum w:abstractNumId="20">
    <w:nsid w:val="6763845E"/>
    <w:multiLevelType w:val="hybridMultilevel"/>
    <w:lvl w:ilvl="0">
      <w:lvlJc w:val="left"/>
      <w:lvlText w:val="(%1)"/>
      <w:numFmt w:val="lowerLetter"/>
      <w:start w:val="1"/>
    </w:lvl>
  </w:abstractNum>
  <w:abstractNum w:abstractNumId="21">
    <w:nsid w:val="75A2A8D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2">
    <w:nsid w:val="8EDBDAB"/>
    <w:multiLevelType w:val="hybridMultilevel"/>
    <w:lvl w:ilvl="0">
      <w:lvlJc w:val="left"/>
      <w:lvlText w:val="(%1)"/>
      <w:numFmt w:val="lowerRoman"/>
      <w:start w:val="1"/>
    </w:lvl>
  </w:abstractNum>
  <w:abstractNum w:abstractNumId="23">
    <w:nsid w:val="79838CB2"/>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
    </w:lvl>
  </w:abstractNum>
  <w:abstractNum w:abstractNumId="24">
    <w:nsid w:val="4353D0CD"/>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25">
    <w:nsid w:val="B03E0C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2023-01-19T16:12:10Z</dcterms:created>
  <dcterms:modified xsi:type="dcterms:W3CDTF">2023-01-19T16:12:10Z</dcterms:modified>
</cp:coreProperties>
</file>