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7517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7517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06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2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Leonard Braden Michael</w:t>
              </w:r>
            </w:hyperlink>
          </w:p>
        </w:tc>
        <w:tc>
          <w:tcPr>
            <w:tcW w:w="1560" w:type="dxa"/>
            <w:vAlign w:val="bottom"/>
          </w:tcPr>
          <w:p>
            <w:pPr>
              <w:ind w:left="20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20" w:type="dxa"/>
            <w:vAlign w:val="bottom"/>
            <w:gridSpan w:val="2"/>
            <w:vMerge w:val="continue"/>
          </w:tcPr>
          <w:p>
            <w:pPr>
              <w:spacing w:after="0"/>
              <w:rPr>
                <w:sz w:val="14"/>
                <w:szCs w:val="14"/>
                <w:color w:val="auto"/>
              </w:rPr>
            </w:pPr>
          </w:p>
        </w:tc>
        <w:tc>
          <w:tcPr>
            <w:tcW w:w="1560" w:type="dxa"/>
            <w:vAlign w:val="bottom"/>
          </w:tcPr>
          <w:p>
            <w:pPr>
              <w:ind w:left="20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2400" w:type="dxa"/>
            <w:vAlign w:val="bottom"/>
            <w:tcBorders>
              <w:top w:val="single" w:sz="8" w:color="0000EE"/>
            </w:tcBorders>
          </w:tcPr>
          <w:p>
            <w:pPr>
              <w:spacing w:after="0"/>
              <w:rPr>
                <w:sz w:val="12"/>
                <w:szCs w:val="12"/>
                <w:color w:val="auto"/>
              </w:rPr>
            </w:pPr>
          </w:p>
        </w:tc>
        <w:tc>
          <w:tcPr>
            <w:tcW w:w="620" w:type="dxa"/>
            <w:vAlign w:val="bottom"/>
          </w:tcPr>
          <w:p>
            <w:pPr>
              <w:spacing w:after="0"/>
              <w:rPr>
                <w:sz w:val="12"/>
                <w:szCs w:val="12"/>
                <w:color w:val="auto"/>
              </w:rPr>
            </w:pPr>
          </w:p>
        </w:tc>
        <w:tc>
          <w:tcPr>
            <w:tcW w:w="1560" w:type="dxa"/>
            <w:vAlign w:val="bottom"/>
          </w:tcPr>
          <w:p>
            <w:pPr>
              <w:ind w:left="200"/>
              <w:spacing w:after="0" w:line="145" w:lineRule="exact"/>
              <w:rPr>
                <w:sz w:val="20"/>
                <w:szCs w:val="20"/>
                <w:color w:val="auto"/>
              </w:rPr>
            </w:pPr>
            <w:r>
              <w:rPr>
                <w:rFonts w:ascii="Times New Roman" w:cs="Times New Roman" w:eastAsia="Times New Roman" w:hAnsi="Times New Roman"/>
                <w:sz w:val="16"/>
                <w:szCs w:val="16"/>
                <w:color w:val="0000FF"/>
              </w:rPr>
              <w:t>05/13/2024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AVROBIO,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AVRO</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0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22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260" w:type="dxa"/>
            <w:vAlign w:val="bottom"/>
          </w:tcPr>
          <w:p>
            <w:pPr>
              <w:ind w:left="280"/>
              <w:spacing w:after="0"/>
              <w:rPr>
                <w:sz w:val="20"/>
                <w:szCs w:val="20"/>
                <w:color w:val="auto"/>
              </w:rPr>
            </w:pPr>
            <w:r>
              <w:rPr>
                <w:rFonts w:ascii="Arial" w:cs="Arial" w:eastAsia="Arial" w:hAnsi="Arial"/>
                <w:sz w:val="15"/>
                <w:szCs w:val="15"/>
                <w:color w:val="auto"/>
              </w:rPr>
              <w:t>(First)</w:t>
            </w:r>
          </w:p>
        </w:tc>
        <w:tc>
          <w:tcPr>
            <w:tcW w:w="1060" w:type="dxa"/>
            <w:vAlign w:val="bottom"/>
          </w:tcPr>
          <w:p>
            <w:pPr>
              <w:ind w:left="60"/>
              <w:spacing w:after="0"/>
              <w:rPr>
                <w:sz w:val="20"/>
                <w:szCs w:val="20"/>
                <w:color w:val="auto"/>
              </w:rPr>
            </w:pPr>
            <w:r>
              <w:rPr>
                <w:rFonts w:ascii="Arial" w:cs="Arial" w:eastAsia="Arial" w:hAnsi="Arial"/>
                <w:sz w:val="15"/>
                <w:szCs w:val="15"/>
                <w:color w:val="auto"/>
              </w:rPr>
              <w:t>(Middle)</w:t>
            </w:r>
          </w:p>
        </w:tc>
      </w:tr>
      <w:tr>
        <w:trPr>
          <w:trHeight w:val="310"/>
        </w:trPr>
        <w:tc>
          <w:tcPr>
            <w:tcW w:w="20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w w:val="99"/>
              </w:rPr>
              <w:t>65 E CEDAR - SUITE 2</w:t>
            </w:r>
          </w:p>
        </w:tc>
        <w:tc>
          <w:tcPr>
            <w:tcW w:w="1060" w:type="dxa"/>
            <w:vAlign w:val="bottom"/>
          </w:tcPr>
          <w:p>
            <w:pPr>
              <w:spacing w:after="0"/>
              <w:rPr>
                <w:sz w:val="24"/>
                <w:szCs w:val="24"/>
                <w:color w:val="auto"/>
              </w:rPr>
            </w:pPr>
          </w:p>
        </w:tc>
      </w:tr>
      <w:tr>
        <w:trPr>
          <w:trHeight w:val="237"/>
        </w:trPr>
        <w:tc>
          <w:tcPr>
            <w:tcW w:w="780" w:type="dxa"/>
            <w:vAlign w:val="bottom"/>
            <w:tcBorders>
              <w:bottom w:val="single" w:sz="8" w:color="9A9A9A"/>
            </w:tcBorders>
          </w:tcPr>
          <w:p>
            <w:pPr>
              <w:spacing w:after="0"/>
              <w:rPr>
                <w:sz w:val="20"/>
                <w:szCs w:val="20"/>
                <w:color w:val="auto"/>
              </w:rPr>
            </w:pPr>
          </w:p>
        </w:tc>
        <w:tc>
          <w:tcPr>
            <w:tcW w:w="1260" w:type="dxa"/>
            <w:vAlign w:val="bottom"/>
            <w:tcBorders>
              <w:bottom w:val="single" w:sz="8" w:color="9A9A9A"/>
            </w:tcBorders>
          </w:tcPr>
          <w:p>
            <w:pPr>
              <w:spacing w:after="0"/>
              <w:rPr>
                <w:sz w:val="20"/>
                <w:szCs w:val="20"/>
                <w:color w:val="auto"/>
              </w:rPr>
            </w:pPr>
          </w:p>
        </w:tc>
        <w:tc>
          <w:tcPr>
            <w:tcW w:w="106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65"/>
        </w:trPr>
        <w:tc>
          <w:tcPr>
            <w:tcW w:w="20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ZIONSVILLE IN</w:t>
            </w:r>
          </w:p>
        </w:tc>
        <w:tc>
          <w:tcPr>
            <w:tcW w:w="1060" w:type="dxa"/>
            <w:vAlign w:val="bottom"/>
          </w:tcPr>
          <w:p>
            <w:pPr>
              <w:jc w:val="right"/>
              <w:ind w:right="377"/>
              <w:spacing w:after="0"/>
              <w:rPr>
                <w:sz w:val="20"/>
                <w:szCs w:val="20"/>
                <w:color w:val="auto"/>
              </w:rPr>
            </w:pPr>
            <w:r>
              <w:rPr>
                <w:rFonts w:ascii="Times New Roman" w:cs="Times New Roman" w:eastAsia="Times New Roman" w:hAnsi="Times New Roman"/>
                <w:sz w:val="20"/>
                <w:szCs w:val="20"/>
                <w:color w:val="0000FF"/>
              </w:rPr>
              <w:t>46077</w:t>
            </w:r>
          </w:p>
        </w:tc>
      </w:tr>
      <w:tr>
        <w:trPr>
          <w:trHeight w:val="177"/>
        </w:trPr>
        <w:tc>
          <w:tcPr>
            <w:tcW w:w="78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260" w:type="dxa"/>
            <w:vAlign w:val="bottom"/>
          </w:tcPr>
          <w:p>
            <w:pPr>
              <w:ind w:left="280"/>
              <w:spacing w:after="0"/>
              <w:rPr>
                <w:sz w:val="20"/>
                <w:szCs w:val="20"/>
                <w:color w:val="auto"/>
              </w:rPr>
            </w:pPr>
            <w:r>
              <w:rPr>
                <w:rFonts w:ascii="Arial" w:cs="Arial" w:eastAsia="Arial" w:hAnsi="Arial"/>
                <w:sz w:val="15"/>
                <w:szCs w:val="15"/>
                <w:color w:val="auto"/>
              </w:rPr>
              <w:t>(State)</w:t>
            </w:r>
          </w:p>
        </w:tc>
        <w:tc>
          <w:tcPr>
            <w:tcW w:w="1060" w:type="dxa"/>
            <w:vAlign w:val="bottom"/>
          </w:tcPr>
          <w:p>
            <w:pPr>
              <w:ind w:left="6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4"/>
          <w:szCs w:val="24"/>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10% Owner</w:t>
      </w:r>
    </w:p>
    <w:p>
      <w:pPr>
        <w:spacing w:after="0" w:line="71"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right="440" w:firstLine="9"/>
        <w:spacing w:after="0" w:line="234" w:lineRule="auto"/>
        <w:tabs>
          <w:tab w:leader="none" w:pos="167"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05/13/2024</w:t>
      </w:r>
    </w:p>
    <w:p>
      <w:pPr>
        <w:spacing w:after="0" w:line="244" w:lineRule="exact"/>
        <w:rPr>
          <w:sz w:val="24"/>
          <w:szCs w:val="24"/>
          <w:color w:val="auto"/>
        </w:rPr>
      </w:pPr>
    </w:p>
    <w:p>
      <w:pPr>
        <w:ind w:right="480" w:firstLine="9"/>
        <w:spacing w:after="0" w:line="252" w:lineRule="auto"/>
        <w:tabs>
          <w:tab w:leader="none" w:pos="167"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60" w:right="340" w:hanging="304"/>
        <w:spacing w:after="0" w:line="180" w:lineRule="auto"/>
        <w:tabs>
          <w:tab w:leader="none" w:pos="460" w:val="left"/>
        </w:tabs>
        <w:numPr>
          <w:ilvl w:val="0"/>
          <w:numId w:val="4"/>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60"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339" w:lineRule="exact"/>
        <w:rPr>
          <w:sz w:val="24"/>
          <w:szCs w:val="24"/>
          <w:color w:val="auto"/>
        </w:rPr>
      </w:pPr>
    </w:p>
    <w:p>
      <w:pPr>
        <w:sectPr>
          <w:pgSz w:w="11900" w:h="16838" w:orient="portrait"/>
          <w:cols w:equalWidth="0" w:num="3">
            <w:col w:w="4277" w:space="720"/>
            <w:col w:w="3003" w:space="260"/>
            <w:col w:w="2680"/>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80" w:type="dxa"/>
            <w:vAlign w:val="bottom"/>
            <w:gridSpan w:val="2"/>
          </w:tcPr>
          <w:p>
            <w:pPr>
              <w:ind w:left="780"/>
              <w:spacing w:after="0"/>
              <w:rPr>
                <w:sz w:val="20"/>
                <w:szCs w:val="20"/>
                <w:color w:val="auto"/>
              </w:rPr>
            </w:pPr>
            <w:r>
              <w:rPr>
                <w:rFonts w:ascii="Arial" w:cs="Arial" w:eastAsia="Arial" w:hAnsi="Arial"/>
                <w:sz w:val="15"/>
                <w:szCs w:val="15"/>
                <w:b w:val="1"/>
                <w:bCs w:val="1"/>
                <w:color w:val="auto"/>
              </w:rPr>
              <w:t>2. Amount of Securities</w:t>
            </w:r>
          </w:p>
        </w:tc>
        <w:tc>
          <w:tcPr>
            <w:tcW w:w="1360" w:type="dxa"/>
            <w:vAlign w:val="bottom"/>
            <w:gridSpan w:val="3"/>
          </w:tcPr>
          <w:p>
            <w:pPr>
              <w:ind w:left="18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80" w:type="dxa"/>
            <w:vAlign w:val="bottom"/>
            <w:gridSpan w:val="2"/>
          </w:tcPr>
          <w:p>
            <w:pPr>
              <w:ind w:left="78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360" w:type="dxa"/>
            <w:vAlign w:val="bottom"/>
            <w:gridSpan w:val="3"/>
          </w:tcPr>
          <w:p>
            <w:pPr>
              <w:ind w:left="180"/>
              <w:spacing w:after="0" w:line="165" w:lineRule="exact"/>
              <w:rPr>
                <w:sz w:val="20"/>
                <w:szCs w:val="20"/>
                <w:color w:val="auto"/>
              </w:rPr>
            </w:pPr>
            <w:r>
              <w:rPr>
                <w:rFonts w:ascii="Arial" w:cs="Arial" w:eastAsia="Arial" w:hAnsi="Arial"/>
                <w:sz w:val="15"/>
                <w:szCs w:val="15"/>
                <w:b w:val="1"/>
                <w:bCs w:val="1"/>
                <w:color w:val="auto"/>
              </w:rPr>
              <w:t>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ind w:left="780"/>
              <w:spacing w:after="0" w:line="165" w:lineRule="exact"/>
              <w:rPr>
                <w:sz w:val="20"/>
                <w:szCs w:val="20"/>
                <w:color w:val="auto"/>
              </w:rPr>
            </w:pPr>
            <w:r>
              <w:rPr>
                <w:rFonts w:ascii="Arial" w:cs="Arial" w:eastAsia="Arial" w:hAnsi="Arial"/>
                <w:sz w:val="15"/>
                <w:szCs w:val="15"/>
                <w:b w:val="1"/>
                <w:bCs w:val="1"/>
                <w:color w:val="auto"/>
              </w:rPr>
              <w:t>4)</w:t>
            </w:r>
          </w:p>
        </w:tc>
        <w:tc>
          <w:tcPr>
            <w:tcW w:w="1740" w:type="dxa"/>
            <w:vAlign w:val="bottom"/>
          </w:tcPr>
          <w:p>
            <w:pPr>
              <w:spacing w:after="0"/>
              <w:rPr>
                <w:sz w:val="14"/>
                <w:szCs w:val="14"/>
                <w:color w:val="auto"/>
              </w:rPr>
            </w:pPr>
          </w:p>
        </w:tc>
        <w:tc>
          <w:tcPr>
            <w:tcW w:w="1360" w:type="dxa"/>
            <w:vAlign w:val="bottom"/>
            <w:gridSpan w:val="3"/>
          </w:tcPr>
          <w:p>
            <w:pPr>
              <w:ind w:left="180"/>
              <w:spacing w:after="0" w:line="165" w:lineRule="exact"/>
              <w:rPr>
                <w:sz w:val="20"/>
                <w:szCs w:val="20"/>
                <w:color w:val="auto"/>
              </w:rPr>
            </w:pPr>
            <w:r>
              <w:rPr>
                <w:rFonts w:ascii="Arial" w:cs="Arial" w:eastAsia="Arial" w:hAnsi="Arial"/>
                <w:sz w:val="15"/>
                <w:szCs w:val="15"/>
                <w:b w:val="1"/>
                <w:bCs w:val="1"/>
                <w:color w:val="auto"/>
              </w:rPr>
              <w:t>(D) or Indirect</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60" w:type="dxa"/>
            <w:vAlign w:val="bottom"/>
            <w:gridSpan w:val="3"/>
          </w:tcPr>
          <w:p>
            <w:pPr>
              <w:ind w:left="180"/>
              <w:spacing w:after="0"/>
              <w:rPr>
                <w:sz w:val="20"/>
                <w:szCs w:val="20"/>
                <w:color w:val="auto"/>
              </w:rPr>
            </w:pPr>
            <w:r>
              <w:rPr>
                <w:rFonts w:ascii="Arial" w:cs="Arial" w:eastAsia="Arial" w:hAnsi="Arial"/>
                <w:sz w:val="15"/>
                <w:szCs w:val="15"/>
                <w:b w:val="1"/>
                <w:bCs w:val="1"/>
                <w:color w:val="auto"/>
              </w:rPr>
              <w:t>(I) (Instr. 5)</w:t>
            </w: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40" w:type="dxa"/>
            <w:vAlign w:val="bottom"/>
            <w:vMerge w:val="restart"/>
          </w:tcPr>
          <w:p>
            <w:pPr>
              <w:jc w:val="right"/>
              <w:ind w:right="457"/>
              <w:spacing w:after="0"/>
              <w:rPr>
                <w:sz w:val="20"/>
                <w:szCs w:val="20"/>
                <w:color w:val="auto"/>
              </w:rPr>
            </w:pPr>
            <w:r>
              <w:rPr>
                <w:rFonts w:ascii="Times New Roman" w:cs="Times New Roman" w:eastAsia="Times New Roman" w:hAnsi="Times New Roman"/>
                <w:sz w:val="20"/>
                <w:szCs w:val="20"/>
                <w:color w:val="0000FF"/>
              </w:rPr>
              <w:t>4,471,380</w:t>
            </w:r>
          </w:p>
        </w:tc>
        <w:tc>
          <w:tcPr>
            <w:tcW w:w="780" w:type="dxa"/>
            <w:vAlign w:val="bottom"/>
            <w:gridSpan w:val="2"/>
            <w:vMerge w:val="restart"/>
          </w:tcPr>
          <w:p>
            <w:pPr>
              <w:ind w:left="660"/>
              <w:spacing w:after="0"/>
              <w:rPr>
                <w:sz w:val="20"/>
                <w:szCs w:val="20"/>
                <w:color w:val="auto"/>
              </w:rPr>
            </w:pPr>
            <w:r>
              <w:rPr>
                <w:rFonts w:ascii="Times New Roman" w:cs="Times New Roman" w:eastAsia="Times New Roman" w:hAnsi="Times New Roman"/>
                <w:sz w:val="20"/>
                <w:szCs w:val="20"/>
                <w:color w:val="0000FF"/>
              </w:rPr>
              <w:t>I</w:t>
            </w:r>
          </w:p>
        </w:tc>
        <w:tc>
          <w:tcPr>
            <w:tcW w:w="580" w:type="dxa"/>
            <w:vAlign w:val="bottom"/>
          </w:tcPr>
          <w:p>
            <w:pPr>
              <w:spacing w:after="0"/>
              <w:rPr>
                <w:sz w:val="24"/>
                <w:szCs w:val="24"/>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Holding of BML Investment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740" w:type="dxa"/>
            <w:vAlign w:val="bottom"/>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58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0000FF"/>
                <w:w w:val="98"/>
              </w:rPr>
              <w:t>Partners, L.P.</w:t>
            </w:r>
            <w:r>
              <w:rPr>
                <w:rFonts w:ascii="Times New Roman" w:cs="Times New Roman" w:eastAsia="Times New Roman" w:hAnsi="Times New Roman"/>
                <w:sz w:val="25"/>
                <w:szCs w:val="25"/>
                <w:color w:val="008000"/>
                <w:w w:val="98"/>
                <w:vertAlign w:val="superscript"/>
              </w:rPr>
              <w:t>(1)</w:t>
            </w:r>
          </w:p>
        </w:tc>
        <w:tc>
          <w:tcPr>
            <w:tcW w:w="1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60" w:type="dxa"/>
            <w:vAlign w:val="bottom"/>
            <w:tcBorders>
              <w:bottom w:val="single" w:sz="8" w:color="2C2C2C"/>
            </w:tcBorders>
          </w:tcPr>
          <w:p>
            <w:pPr>
              <w:spacing w:after="0"/>
              <w:rPr>
                <w:sz w:val="16"/>
                <w:szCs w:val="16"/>
                <w:color w:val="auto"/>
              </w:rPr>
            </w:pPr>
          </w:p>
        </w:tc>
        <w:tc>
          <w:tcPr>
            <w:tcW w:w="36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174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580" w:type="dxa"/>
            <w:vAlign w:val="bottom"/>
            <w:tcBorders>
              <w:bottom w:val="single" w:sz="8" w:color="2C2C2C"/>
            </w:tcBorders>
          </w:tcPr>
          <w:p>
            <w:pPr>
              <w:spacing w:after="0"/>
              <w:rPr>
                <w:sz w:val="16"/>
                <w:szCs w:val="16"/>
                <w:color w:val="auto"/>
              </w:rPr>
            </w:pPr>
          </w:p>
        </w:tc>
        <w:tc>
          <w:tcPr>
            <w:tcW w:w="1280" w:type="dxa"/>
            <w:vAlign w:val="bottom"/>
            <w:tcBorders>
              <w:bottom w:val="single" w:sz="8" w:color="2C2C2C"/>
            </w:tcBorders>
            <w:gridSpan w:val="2"/>
            <w:vMerge w:val="continue"/>
          </w:tcPr>
          <w:p>
            <w:pPr>
              <w:spacing w:after="0"/>
              <w:rPr>
                <w:sz w:val="16"/>
                <w:szCs w:val="16"/>
                <w:color w:val="auto"/>
              </w:rPr>
            </w:pPr>
          </w:p>
        </w:tc>
        <w:tc>
          <w:tcPr>
            <w:tcW w:w="1480" w:type="dxa"/>
            <w:vAlign w:val="bottom"/>
            <w:tcBorders>
              <w:bottom w:val="single" w:sz="8" w:color="2C2C2C"/>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40" w:type="dxa"/>
            <w:vAlign w:val="bottom"/>
          </w:tcPr>
          <w:p>
            <w:pPr>
              <w:jc w:val="right"/>
              <w:ind w:right="537"/>
              <w:spacing w:after="0"/>
              <w:rPr>
                <w:sz w:val="20"/>
                <w:szCs w:val="20"/>
                <w:color w:val="auto"/>
              </w:rPr>
            </w:pPr>
            <w:r>
              <w:rPr>
                <w:rFonts w:ascii="Times New Roman" w:cs="Times New Roman" w:eastAsia="Times New Roman" w:hAnsi="Times New Roman"/>
                <w:sz w:val="20"/>
                <w:szCs w:val="20"/>
                <w:color w:val="0000FF"/>
              </w:rPr>
              <w:t>400,000</w:t>
            </w:r>
          </w:p>
        </w:tc>
        <w:tc>
          <w:tcPr>
            <w:tcW w:w="78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w w:val="96"/>
              </w:rPr>
              <w:t>D</w:t>
            </w: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640" w:type="dxa"/>
            <w:vAlign w:val="bottom"/>
            <w:tcBorders>
              <w:bottom w:val="single" w:sz="8" w:color="2C2C2C"/>
            </w:tcBorders>
            <w:gridSpan w:val="2"/>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02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4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380" w:type="dxa"/>
            <w:vAlign w:val="bottom"/>
            <w:gridSpan w:val="7"/>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2"/>
          </w:tcPr>
          <w:p>
            <w:pPr>
              <w:spacing w:after="0"/>
              <w:rPr>
                <w:sz w:val="3"/>
                <w:szCs w:val="3"/>
                <w:color w:val="auto"/>
              </w:rPr>
            </w:pPr>
          </w:p>
        </w:tc>
        <w:tc>
          <w:tcPr>
            <w:tcW w:w="24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92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20" w:type="dxa"/>
            <w:vAlign w:val="bottom"/>
            <w:gridSpan w:val="3"/>
          </w:tcPr>
          <w:p>
            <w:pPr>
              <w:ind w:left="20"/>
              <w:spacing w:after="0"/>
              <w:rPr>
                <w:sz w:val="20"/>
                <w:szCs w:val="20"/>
                <w:color w:val="auto"/>
              </w:rPr>
            </w:pPr>
            <w:r>
              <w:rPr>
                <w:rFonts w:ascii="Arial" w:cs="Arial" w:eastAsia="Arial" w:hAnsi="Arial"/>
                <w:sz w:val="15"/>
                <w:szCs w:val="15"/>
                <w:b w:val="1"/>
                <w:bCs w:val="1"/>
                <w:color w:val="auto"/>
              </w:rPr>
              <w:t>3. Title and Amount of Securities</w:t>
            </w:r>
          </w:p>
        </w:tc>
        <w:tc>
          <w:tcPr>
            <w:tcW w:w="58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34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20" w:type="dxa"/>
            <w:vAlign w:val="bottom"/>
            <w:gridSpan w:val="3"/>
          </w:tcPr>
          <w:p>
            <w:pPr>
              <w:ind w:left="2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(Instr. 4)</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w w:val="98"/>
              </w:rPr>
              <w:t>Price of</w:t>
            </w:r>
          </w:p>
        </w:tc>
        <w:tc>
          <w:tcPr>
            <w:tcW w:w="340" w:type="dxa"/>
            <w:vAlign w:val="bottom"/>
          </w:tcPr>
          <w:p>
            <w:pPr>
              <w:spacing w:after="0"/>
              <w:rPr>
                <w:sz w:val="7"/>
                <w:szCs w:val="7"/>
                <w:color w:val="auto"/>
              </w:rPr>
            </w:pP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740" w:type="dxa"/>
            <w:vAlign w:val="bottom"/>
          </w:tcPr>
          <w:p>
            <w:pPr>
              <w:spacing w:after="0"/>
              <w:rPr>
                <w:sz w:val="5"/>
                <w:szCs w:val="5"/>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5"/>
                <w:szCs w:val="15"/>
                <w:b w:val="1"/>
                <w:bCs w:val="1"/>
                <w:color w:val="auto"/>
              </w:rPr>
              <w:t>Amount</w:t>
            </w:r>
          </w:p>
        </w:tc>
        <w:tc>
          <w:tcPr>
            <w:tcW w:w="5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920" w:type="dxa"/>
            <w:vAlign w:val="bottom"/>
            <w:gridSpan w:val="2"/>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7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7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Number</w:t>
            </w: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7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of</w:t>
            </w: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20"/>
              <w:spacing w:after="0"/>
              <w:rPr>
                <w:sz w:val="20"/>
                <w:szCs w:val="20"/>
                <w:color w:val="auto"/>
              </w:rPr>
            </w:pPr>
            <w:r>
              <w:rPr>
                <w:rFonts w:ascii="Arial" w:cs="Arial" w:eastAsia="Arial" w:hAnsi="Arial"/>
                <w:sz w:val="15"/>
                <w:szCs w:val="15"/>
                <w:b w:val="1"/>
                <w:bCs w:val="1"/>
                <w:color w:val="auto"/>
              </w:rPr>
              <w:t>Title</w:t>
            </w:r>
          </w:p>
        </w:tc>
        <w:tc>
          <w:tcPr>
            <w:tcW w:w="780" w:type="dxa"/>
            <w:vAlign w:val="bottom"/>
            <w:gridSpan w:val="2"/>
          </w:tcPr>
          <w:p>
            <w:pPr>
              <w:ind w:left="80"/>
              <w:spacing w:after="0"/>
              <w:rPr>
                <w:sz w:val="20"/>
                <w:szCs w:val="20"/>
                <w:color w:val="auto"/>
              </w:rPr>
            </w:pPr>
            <w:r>
              <w:rPr>
                <w:rFonts w:ascii="Arial" w:cs="Arial" w:eastAsia="Arial" w:hAnsi="Arial"/>
                <w:sz w:val="15"/>
                <w:szCs w:val="15"/>
                <w:b w:val="1"/>
                <w:bCs w:val="1"/>
                <w:color w:val="auto"/>
              </w:rPr>
              <w:t>Shares</w:t>
            </w: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160" w:firstLine="5"/>
        <w:spacing w:after="0" w:line="239" w:lineRule="auto"/>
        <w:tabs>
          <w:tab w:leader="none" w:pos="190" w:val="left"/>
        </w:tabs>
        <w:numPr>
          <w:ilvl w:val="0"/>
          <w:numId w:val="5"/>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BML Capital Management, LLC ("BML Capital") serves as the general partner of BML Investment Partners, L.P., a Delaware limited partnership (the "Fund"), which is the direct owner of the subject shares. Mr. Leonard is the managing member of BML Capital, and exercises investment and voting control over the subject shares. Accordingly, shares owned directly by the Fund may be regarded as being beneficially owned by Mr. Leonard. Notwithstanding, Mr. Leonard disclaims beneficial ownership of such shares, except to the extent of his pecuniary interest therein.</w:t>
      </w:r>
    </w:p>
    <w:p>
      <w:pPr>
        <w:spacing w:after="0" w:line="43"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Braden Michael</w:t>
            </w:r>
          </w:p>
        </w:tc>
        <w:tc>
          <w:tcPr>
            <w:tcW w:w="70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05/15/2024</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Leonard</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1."/>
      <w:numFmt w:val="decimal"/>
      <w:start w:val="6"/>
    </w:lvl>
  </w:abstractNum>
  <w:abstractNum w:abstractNumId="3">
    <w:nsid w:val="46E87CCD"/>
    <w:multiLevelType w:val="hybridMultilevel"/>
    <w:lvl w:ilvl="0">
      <w:lvlJc w:val="left"/>
      <w:lvlText w:val="X"/>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373603" TargetMode="External"/><Relationship Id="rId11"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2024-05-15T09:54:39Z</dcterms:created>
  <dcterms:modified xsi:type="dcterms:W3CDTF">2024-05-15T09:54:39Z</dcterms:modified>
</cp:coreProperties>
</file>