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8789272108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Jean-Philippe Kouakou-Zebouah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Vida Ventures II, LLC, 40 Broad Street, Suite 201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(857) 254-9500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Vida Ventures II,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1,000,900.00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1,000,900.00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1,000,900.00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Vida II (as defined in Item 2(a) of the Original Schedule 13D (as defined below)). VV</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Manager II (as defined in Item 2(a) of the Original Schedule 13D) is the manager of Vida II and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have voting, investment and dispositive power with respect to these securities. This percentage is calculated based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upon 18,442,154 shares of Common Stock, which consists of (i) 14,752,689 shares of Common Stock outstanding as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of November 1, 2024, as reported by the Issuer in its Quarterly Report on Form 10-Q for the quarter-ended September</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30, 2024, filed with the SEC on November 12, 2024 (the Form 10-Q) plus (ii) 3,689,465 shares of Common Stock sold by the Issuer in a private placement (the Private Placement), as reported by the Issuer in its Current Report on Form 8-K, filed with the SEC on February 3, 2025 (the Form 8-K).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Vida Ventures II-A,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27,774.00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27,774.00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27,774.00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Vida II-A (as defined in Item 2(a) of the Original Schedule 13D). VV Manager II is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manager of Vida II-A and may be deemed to have voting, investment and dispositive power with respect to these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securities. This percentage is calculated based upon 18,442,154 shares of Common Stock, which consists of (i)</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14,752,689 shares of Common Stock outstanding as of November 1, 2024, as reported in the Form 10-Q plus (ii)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3,689,465 shares of Common Stock sold by the Issuer in the Private Placement, as set forth in the Form 8-K.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VV Manager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1,028,674.00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1,028,674.00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1,028,674.00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1,000,900 shares held of record by Vida II and (ii) 27,774 shares held of record by Vida II-A. VV</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Manager II is the manager of Vida II and Vida II-A and may be deemed to have voting, investment and dispositive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power with respect to the shares held by each of Vida II and Vida II-A. This percentage is calculated based upon</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18,442,154 shares of Common Stock, which consists of (i) 14,752,689 shares of Common Stock outstanding as 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November 1, 2024, as reported in the Form 10-Q plus (ii) 3,689,465 shares of Common Stock sold by the Issuer in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Private Placement, as set forth in the Form 8-K.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1 (this Amendment) amends and supplements the Schedule 13D originally</w:t>
      </w:r>
    </w:p>
    <w:p>
      <w:pPr>
        <w:spacing w:after="0" w:line="18" w:lineRule="exact"/>
        <w:rPr>
          <w:sz w:val="20"/>
          <w:szCs w:val="20"/>
          <w:color w:val="auto"/>
        </w:rPr>
      </w:pPr>
    </w:p>
    <w:p>
      <w:pPr>
        <w:jc w:val="both"/>
        <w:ind w:left="1000" w:right="40" w:hanging="95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filed by the Reporting Persons with the SEC on June 27, 2024 (the Original Schedule 13D). Only those items that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hereby reported are amended; all other items reports in the Original Schedule 13D remain unchanged. Information given in response to each item shall be deemed incorporated by reference in all other items, as applicable. Capitalized terms not defines in this Amendment have the meanings ascribed to them in the Original Schedule 13D. This Amendment is being filed to update the aggregate percentage of Common Stock owned by the Reporting Persons due to dilution caused by the Issuer's sale of additional shares of its Common Stock from time to time since the date of the filing of the Original Schedule 13D. Such transactions resulted in a decrease of over one percent in the aggregate ownership reported by the Reporting Persons in the Original Schedule 13D.</w:t>
      </w:r>
    </w:p>
    <w:p>
      <w:pPr>
        <w:spacing w:after="0" w:line="1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Schedule 13D is filed by Vida Ventures II, LLC (Vida II), Vida Ventures II-A, LLC (Vida II-A) and VV</w:t>
      </w:r>
    </w:p>
    <w:p>
      <w:pPr>
        <w:spacing w:after="0" w:line="14" w:lineRule="exact"/>
        <w:rPr>
          <w:sz w:val="20"/>
          <w:szCs w:val="20"/>
          <w:color w:val="auto"/>
        </w:rPr>
      </w:pPr>
    </w:p>
    <w:p>
      <w:pPr>
        <w:ind w:left="960" w:right="320" w:hanging="912"/>
        <w:spacing w:after="0" w:line="184" w:lineRule="auto"/>
        <w:tabs>
          <w:tab w:leader="none" w:pos="96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Manager II, LLC (VV Manager II and, with Vida II and Vida II-A, collectively, the Reporting Persons). The agreement among the Reporting Persons to file jointly in accordance with the provisions of Rule 13d-1(k)(1) under the Act is attached as Exhibit A to the Original Schedule 13D.</w:t>
      </w:r>
    </w:p>
    <w:p>
      <w:pPr>
        <w:spacing w:after="0" w:line="18" w:lineRule="exact"/>
        <w:rPr>
          <w:rFonts w:ascii="Times New Roman" w:cs="Times New Roman" w:eastAsia="Times New Roman" w:hAnsi="Times New Roman"/>
          <w:sz w:val="42"/>
          <w:szCs w:val="42"/>
          <w:color w:val="auto"/>
          <w:vertAlign w:val="subscript"/>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 of the Reporting Persons is 40 Broad Street, Suite 201, Boston, MA 02109.</w:t>
      </w:r>
    </w:p>
    <w:p>
      <w:pPr>
        <w:spacing w:after="0" w:line="44" w:lineRule="exact"/>
        <w:rPr>
          <w:rFonts w:ascii="Times New Roman" w:cs="Times New Roman" w:eastAsia="Times New Roman" w:hAnsi="Times New Roman"/>
          <w:sz w:val="22"/>
          <w:szCs w:val="22"/>
          <w:color w:val="auto"/>
        </w:rPr>
      </w:pPr>
    </w:p>
    <w:p>
      <w:pPr>
        <w:ind w:left="960" w:right="8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the Reporting Persons is venture capital investments. VV Manager II is the manager of each of Vida II and Vida II-A.</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Reporting Persons has been convicted in a criminal proceeding (excluding</w:t>
      </w:r>
    </w:p>
    <w:p>
      <w:pPr>
        <w:sectPr>
          <w:pgSz w:w="11900" w:h="16838" w:orient="portrait"/>
          <w:cols w:equalWidth="0" w:num="1">
            <w:col w:w="11240"/>
          </w:cols>
          <w:pgMar w:left="320" w:top="102" w:right="33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traffic violations or similar misdemeanors).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During the last five years, none of the Reporting Persons was a party to a civil proceeding of a judicial of</w:t>
      </w:r>
    </w:p>
    <w:p>
      <w:pPr>
        <w:spacing w:after="0" w:line="14" w:lineRule="exact"/>
        <w:rPr>
          <w:sz w:val="20"/>
          <w:szCs w:val="20"/>
          <w:color w:val="auto"/>
        </w:rPr>
      </w:pPr>
    </w:p>
    <w:p>
      <w:pPr>
        <w:ind w:left="920" w:right="100" w:hanging="912"/>
        <w:spacing w:after="0" w:line="184"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or were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Reporting Persons is a limited liability company organized in the state of Delaware.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1480" w:firstLine="918"/>
        <w:spacing w:after="0" w:line="281" w:lineRule="auto"/>
        <w:rPr>
          <w:sz w:val="20"/>
          <w:szCs w:val="20"/>
          <w:color w:val="auto"/>
        </w:rPr>
      </w:pPr>
      <w:r>
        <w:rPr>
          <w:rFonts w:ascii="Times New Roman" w:cs="Times New Roman" w:eastAsia="Times New Roman" w:hAnsi="Times New Roman"/>
          <w:sz w:val="22"/>
          <w:szCs w:val="22"/>
          <w:color w:val="auto"/>
        </w:rPr>
        <w:t>The information set forth in Item 3 of the Original Schedule 13D is incorporated herein by reference. Item 4. Purpose of Transaction</w:t>
      </w:r>
    </w:p>
    <w:p>
      <w:pPr>
        <w:spacing w:after="0" w:line="2"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Solely on behalf of, and only to the extent that it relates to, the Reporting Persons, Item 4 of the Original 13D is hereby amended and restated in its entirety as set forth below: 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(including by means of programs adopted pursuant to Rule 10b5-1 under the Securities Exchange Act of 1934 (the "Act")). Each of the Reporting Persons reserve the right to increase or decrease its holdings on such terms and at such times as each may decide. 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may engage from time to time in ordinary course transactions with financial institutions with respect to the securities described herein. The Reporting Persons have previously retained the right and continue to retain the right, based on all relevant factors and subject to applicable law or other restrictions, at any time and from time to time, to change their investment intent at any time, to acquire additional shares of Common Stock or other securities of the Issuer, sell or otherwise dispose of all or part of the Common Stock beneficially owned by them (or any shares of Common Stock into which such securities are converted) from time to time, in each case in open market or private transactions, block sales or otherwise or pursuant to ordinary stock exchange transactions effected through one or more broker-dealers whether individually or utilizing specific pricing or other instructions (including by means of Rule 10b5-1 programs), and review or reconsider their position, change their purpose, take other actions or formulate and implement plans or proposals with respect to any of the foregoing.</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7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1. The information reported on such cover pages is reported as of February 5, 2025.</w:t>
      </w:r>
    </w:p>
    <w:p>
      <w:pPr>
        <w:spacing w:after="0" w:line="17" w:lineRule="exact"/>
        <w:rPr>
          <w:rFonts w:ascii="Times New Roman" w:cs="Times New Roman" w:eastAsia="Times New Roman" w:hAnsi="Times New Roman"/>
          <w:sz w:val="39"/>
          <w:szCs w:val="39"/>
          <w:color w:val="auto"/>
          <w:vertAlign w:val="subscript"/>
        </w:rPr>
      </w:pPr>
    </w:p>
    <w:p>
      <w:pPr>
        <w:ind w:left="920" w:right="7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1. The information reported on such cover pages is reported as of February 5, 2025.</w:t>
      </w:r>
    </w:p>
    <w:p>
      <w:pPr>
        <w:spacing w:after="0" w:line="17" w:lineRule="exact"/>
        <w:rPr>
          <w:rFonts w:ascii="Times New Roman" w:cs="Times New Roman" w:eastAsia="Times New Roman" w:hAnsi="Times New Roman"/>
          <w:sz w:val="39"/>
          <w:szCs w:val="39"/>
          <w:color w:val="auto"/>
          <w:vertAlign w:val="subscript"/>
        </w:rPr>
      </w:pPr>
    </w:p>
    <w:p>
      <w:pPr>
        <w:ind w:left="920" w:right="6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Entities has affected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Under certain circumstances set forth in the limited liability company agreements of each of Vida II and Vida II-A,</w:t>
      </w:r>
    </w:p>
    <w:p>
      <w:pPr>
        <w:spacing w:after="0" w:line="14" w:lineRule="exact"/>
        <w:rPr>
          <w:rFonts w:ascii="Times New Roman" w:cs="Times New Roman" w:eastAsia="Times New Roman" w:hAnsi="Times New Roman"/>
          <w:sz w:val="39"/>
          <w:szCs w:val="39"/>
          <w:color w:val="auto"/>
          <w:vertAlign w:val="subscript"/>
        </w:rPr>
      </w:pPr>
    </w:p>
    <w:p>
      <w:pPr>
        <w:jc w:val="both"/>
        <w:ind w:left="920" w:right="68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VV Manager II and the members of each of Vida II and Vida II-A may be deemed to have the right to receive dividends from, or the proceeds from, the sale of shares of the Issuer owned by such entity of which they are a partner.</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480" w:hanging="917"/>
        <w:spacing w:after="0" w:line="33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3 of the Original Schedule 13D is incorporated herein by reference.</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Vida Ventures II,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VV Manager II, LLC, its Manager, /s/ Jean-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Philippe Kouakou-Zebouah</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Vida Ventures II-A, LLC</w:t>
      </w:r>
    </w:p>
    <w:p>
      <w:pPr>
        <w:sectPr>
          <w:pgSz w:w="11900" w:h="16838" w:orient="portrait"/>
          <w:cols w:equalWidth="0" w:num="1">
            <w:col w:w="11140"/>
          </w:cols>
          <w:pgMar w:left="360" w:top="112" w:right="399" w:bottom="0" w:gutter="0" w:footer="0" w:header="0"/>
        </w:sectPr>
      </w:pPr>
    </w:p>
    <w:bookmarkStart w:id="5" w:name="page6"/>
    <w:bookmarkEnd w:id="5"/>
    <w:p>
      <w:pPr>
        <w:jc w:val="right"/>
        <w:spacing w:after="0"/>
        <w:tabs>
          <w:tab w:leader="none" w:pos="41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VV Manager II, LLC, its Manager, /s/ Jean-</w:t>
      </w:r>
    </w:p>
    <w:p>
      <w:pPr>
        <w:ind w:left="5660"/>
        <w:spacing w:after="0"/>
        <w:rPr>
          <w:sz w:val="20"/>
          <w:szCs w:val="20"/>
          <w:color w:val="auto"/>
        </w:rPr>
      </w:pPr>
      <w:r>
        <w:rPr>
          <w:rFonts w:ascii="Times New Roman" w:cs="Times New Roman" w:eastAsia="Times New Roman" w:hAnsi="Times New Roman"/>
          <w:sz w:val="22"/>
          <w:szCs w:val="22"/>
          <w:color w:val="auto"/>
        </w:rPr>
        <w:t>Philippe Kouakou-Zebouah</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VV Manager II,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Jean-Philippe Kouakou-Zebouah</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9820"/>
      </w:cols>
      <w:pgMar w:left="1440" w:top="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2025-02-07T16:54:05Z</dcterms:created>
  <dcterms:modified xsi:type="dcterms:W3CDTF">2025-02-07T16:54:05Z</dcterms:modified>
</cp:coreProperties>
</file>