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02026_090253.xml.htm"/>
      <w:bookmarkStart w:id="1" w:name="ksform402102026_0902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REICIN ALISE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4,104</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235,047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124,530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represents the withholding of shares by the Issuer to satisfy the Reporting Person's tax withholding obligations in connection with the vesting and settlement of the restricted stock units granted on February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533"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3813</Characters>
  <CharactersWithSpaces>4452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