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MCGUIRE TERRANCE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06/09/2025</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210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24.48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2026, (ii) the date of the Issuer's 2026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1700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2025-06-11T15:34:33Z</dcterms:created>
  <dcterms:modified xsi:type="dcterms:W3CDTF">2025-06-11T15:34:33Z</dcterms:modified>
</cp:coreProperties>
</file>