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32"/>
          <w:szCs w:val="32"/>
          <w:color w:val="auto"/>
        </w:rPr>
        <w:t>SCHEDULE 13G</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13d-102)</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Statement Pursuant to Rules 13d-1 and 13d-2</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9" w:lineRule="exact"/>
        <w:rPr>
          <w:sz w:val="24"/>
          <w:szCs w:val="24"/>
          <w:color w:val="auto"/>
        </w:rPr>
      </w:pPr>
    </w:p>
    <w:p>
      <w:pPr>
        <w:jc w:val="center"/>
        <w:spacing w:after="0"/>
        <w:tabs>
          <w:tab w:leader="none" w:pos="260" w:val="left"/>
        </w:tabs>
        <w:rPr>
          <w:sz w:val="20"/>
          <w:szCs w:val="20"/>
          <w:color w:val="auto"/>
        </w:rPr>
      </w:pPr>
      <w:r>
        <w:rPr>
          <w:rFonts w:ascii="Arial" w:cs="Arial" w:eastAsia="Arial" w:hAnsi="Arial"/>
          <w:sz w:val="18"/>
          <w:szCs w:val="18"/>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3942715</wp:posOffset>
            </wp:positionH>
            <wp:positionV relativeFrom="paragraph">
              <wp:posOffset>-19050</wp:posOffset>
            </wp:positionV>
            <wp:extent cx="1428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875"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ind w:left="5220"/>
        <w:spacing w:after="0"/>
        <w:rPr>
          <w:sz w:val="20"/>
          <w:szCs w:val="20"/>
          <w:color w:val="auto"/>
        </w:rPr>
      </w:pPr>
      <w:r>
        <w:rPr>
          <w:rFonts w:ascii="Arial" w:cs="Arial" w:eastAsia="Arial" w:hAnsi="Arial"/>
          <w:sz w:val="18"/>
          <w:szCs w:val="18"/>
          <w:color w:val="auto"/>
        </w:rPr>
        <w:t>AvroBio, Inc.</w:t>
      </w:r>
    </w:p>
    <w:p>
      <w:pPr>
        <w:spacing w:after="0" w:line="23" w:lineRule="exact"/>
        <w:rPr>
          <w:sz w:val="24"/>
          <w:szCs w:val="24"/>
          <w:color w:val="auto"/>
        </w:rPr>
      </w:pPr>
    </w:p>
    <w:p>
      <w:pPr>
        <w:ind w:left="5140"/>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par value $0.0001 per share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05455M100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June 21, 2018</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the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right="10080" w:firstLine="8"/>
        <w:spacing w:after="0" w:line="224" w:lineRule="exact"/>
        <w:tabs>
          <w:tab w:leader="none" w:pos="32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w:t>
      </w: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2880" w:type="dxa"/>
            <w:vAlign w:val="bottom"/>
            <w:tcBorders>
              <w:top w:val="single" w:sz="8" w:color="auto"/>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05455M100</w:t>
            </w:r>
          </w:p>
        </w:tc>
        <w:tc>
          <w:tcPr>
            <w:tcW w:w="570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13G</w:t>
            </w:r>
          </w:p>
        </w:tc>
        <w:tc>
          <w:tcPr>
            <w:tcW w:w="2840" w:type="dxa"/>
            <w:vAlign w:val="bottom"/>
            <w:tcBorders>
              <w:top w:val="single" w:sz="8" w:color="auto"/>
              <w:bottom w:val="single" w:sz="8" w:color="auto"/>
              <w:right w:val="single" w:sz="8" w:color="auto"/>
            </w:tcBorders>
          </w:tcPr>
          <w:p>
            <w:pPr>
              <w:ind w:left="720"/>
              <w:spacing w:after="0"/>
              <w:rPr>
                <w:sz w:val="20"/>
                <w:szCs w:val="20"/>
                <w:color w:val="auto"/>
              </w:rPr>
            </w:pPr>
            <w:r>
              <w:rPr>
                <w:rFonts w:ascii="Arial" w:cs="Arial" w:eastAsia="Arial" w:hAnsi="Arial"/>
                <w:sz w:val="18"/>
                <w:szCs w:val="18"/>
                <w:color w:val="auto"/>
              </w:rPr>
              <w:t>Page 2 of 10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58058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580580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280" w:hanging="759"/>
        <w:spacing w:after="0"/>
        <w:tabs>
          <w:tab w:leader="none" w:pos="1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28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Citadel Advisors LLC</w:t>
      </w:r>
    </w:p>
    <w:p>
      <w:pPr>
        <w:spacing w:after="0" w:line="243" w:lineRule="exact"/>
        <w:rPr>
          <w:sz w:val="20"/>
          <w:szCs w:val="20"/>
          <w:color w:val="auto"/>
        </w:rPr>
      </w:pPr>
    </w:p>
    <w:p>
      <w:pPr>
        <w:ind w:left="1280" w:hanging="759"/>
        <w:spacing w:after="0"/>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92" w:lineRule="exact"/>
        <w:rPr>
          <w:rFonts w:ascii="Arial" w:cs="Arial" w:eastAsia="Arial" w:hAnsi="Arial"/>
          <w:sz w:val="18"/>
          <w:szCs w:val="18"/>
          <w:color w:val="auto"/>
        </w:rPr>
      </w:pPr>
    </w:p>
    <w:p>
      <w:pPr>
        <w:ind w:left="1520" w:hanging="236"/>
        <w:spacing w:after="0" w:line="207" w:lineRule="exact"/>
        <w:tabs>
          <w:tab w:leader="none" w:pos="152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7" w:lineRule="exact"/>
        <w:rPr>
          <w:rFonts w:ascii="Arial" w:cs="Arial" w:eastAsia="Arial" w:hAnsi="Arial"/>
          <w:sz w:val="18"/>
          <w:szCs w:val="18"/>
          <w:color w:val="auto"/>
        </w:rPr>
      </w:pPr>
    </w:p>
    <w:p>
      <w:pPr>
        <w:ind w:left="1540" w:hanging="256"/>
        <w:spacing w:after="0" w:line="207" w:lineRule="exact"/>
        <w:tabs>
          <w:tab w:leader="none" w:pos="154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1280" w:hanging="759"/>
        <w:spacing w:after="0"/>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280" w:hanging="759"/>
        <w:spacing w:after="0"/>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Delaware</w:t>
      </w:r>
    </w:p>
    <w:p>
      <w:pPr>
        <w:spacing w:after="0" w:line="238" w:lineRule="exact"/>
        <w:rPr>
          <w:sz w:val="20"/>
          <w:szCs w:val="20"/>
          <w:color w:val="auto"/>
        </w:rPr>
      </w:pPr>
    </w:p>
    <w:tbl>
      <w:tblPr>
        <w:tblLayout w:type="fixed"/>
        <w:tblInd w:w="520" w:type="dxa"/>
        <w:tblCellMar>
          <w:top w:w="0" w:type="dxa"/>
          <w:left w:w="0" w:type="dxa"/>
          <w:bottom w:w="0" w:type="dxa"/>
          <w:right w:w="0" w:type="dxa"/>
        </w:tblCellMar>
      </w:tblPr>
      <w:tr>
        <w:trPr>
          <w:trHeight w:val="212"/>
        </w:trPr>
        <w:tc>
          <w:tcPr>
            <w:tcW w:w="1780" w:type="dxa"/>
            <w:vAlign w:val="bottom"/>
          </w:tcPr>
          <w:p>
            <w:pPr>
              <w:spacing w:after="0"/>
              <w:rPr>
                <w:sz w:val="18"/>
                <w:szCs w:val="18"/>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5.</w:t>
            </w:r>
          </w:p>
        </w:tc>
        <w:tc>
          <w:tcPr>
            <w:tcW w:w="8160" w:type="dxa"/>
            <w:vAlign w:val="bottom"/>
          </w:tcPr>
          <w:p>
            <w:pPr>
              <w:ind w:left="3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41"/>
        </w:trPr>
        <w:tc>
          <w:tcPr>
            <w:tcW w:w="1780" w:type="dxa"/>
            <w:vAlign w:val="bottom"/>
            <w:vMerge w:val="restart"/>
          </w:tcPr>
          <w:p>
            <w:pPr>
              <w:jc w:val="center"/>
              <w:ind w:right="410"/>
              <w:spacing w:after="0"/>
              <w:rPr>
                <w:sz w:val="20"/>
                <w:szCs w:val="20"/>
                <w:color w:val="auto"/>
              </w:rPr>
            </w:pPr>
            <w:r>
              <w:rPr>
                <w:rFonts w:ascii="Arial" w:cs="Arial" w:eastAsia="Arial" w:hAnsi="Arial"/>
                <w:sz w:val="18"/>
                <w:szCs w:val="18"/>
                <w:color w:val="auto"/>
                <w:w w:val="96"/>
              </w:rPr>
              <w:t>NUMBER OF</w:t>
            </w:r>
          </w:p>
        </w:tc>
        <w:tc>
          <w:tcPr>
            <w:tcW w:w="960" w:type="dxa"/>
            <w:vAlign w:val="bottom"/>
            <w:tcBorders>
              <w:bottom w:val="single" w:sz="8" w:color="auto"/>
            </w:tcBorders>
          </w:tcPr>
          <w:p>
            <w:pPr>
              <w:spacing w:after="0"/>
              <w:rPr>
                <w:sz w:val="20"/>
                <w:szCs w:val="20"/>
                <w:color w:val="auto"/>
              </w:rPr>
            </w:pPr>
          </w:p>
        </w:tc>
        <w:tc>
          <w:tcPr>
            <w:tcW w:w="8160" w:type="dxa"/>
            <w:vAlign w:val="bottom"/>
            <w:tcBorders>
              <w:bottom w:val="single" w:sz="8" w:color="auto"/>
            </w:tcBorders>
          </w:tcPr>
          <w:p>
            <w:pPr>
              <w:ind w:left="9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07"/>
        </w:trPr>
        <w:tc>
          <w:tcPr>
            <w:tcW w:w="17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8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91"/>
              </w:rPr>
              <w:t>SHARES</w:t>
            </w:r>
          </w:p>
        </w:tc>
        <w:tc>
          <w:tcPr>
            <w:tcW w:w="960" w:type="dxa"/>
            <w:vAlign w:val="bottom"/>
            <w:vMerge w:val="restart"/>
          </w:tcPr>
          <w:p>
            <w:pPr>
              <w:jc w:val="right"/>
              <w:ind w:right="230"/>
              <w:spacing w:after="0"/>
              <w:rPr>
                <w:sz w:val="20"/>
                <w:szCs w:val="20"/>
                <w:color w:val="auto"/>
              </w:rPr>
            </w:pPr>
            <w:r>
              <w:rPr>
                <w:rFonts w:ascii="Arial" w:cs="Arial" w:eastAsia="Arial" w:hAnsi="Arial"/>
                <w:sz w:val="18"/>
                <w:szCs w:val="18"/>
                <w:color w:val="auto"/>
              </w:rPr>
              <w:t>6.</w:t>
            </w:r>
          </w:p>
        </w:tc>
        <w:tc>
          <w:tcPr>
            <w:tcW w:w="8160" w:type="dxa"/>
            <w:vAlign w:val="bottom"/>
            <w:vMerge w:val="restart"/>
          </w:tcPr>
          <w:p>
            <w:pPr>
              <w:ind w:left="3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9"/>
        </w:trPr>
        <w:tc>
          <w:tcPr>
            <w:tcW w:w="1780" w:type="dxa"/>
            <w:vAlign w:val="bottom"/>
            <w:vMerge w:val="restart"/>
          </w:tcPr>
          <w:p>
            <w:pPr>
              <w:jc w:val="center"/>
              <w:ind w:right="410"/>
              <w:spacing w:after="0"/>
              <w:rPr>
                <w:sz w:val="20"/>
                <w:szCs w:val="20"/>
                <w:color w:val="auto"/>
              </w:rPr>
            </w:pPr>
            <w:r>
              <w:rPr>
                <w:rFonts w:ascii="Arial" w:cs="Arial" w:eastAsia="Arial" w:hAnsi="Arial"/>
                <w:sz w:val="18"/>
                <w:szCs w:val="18"/>
                <w:color w:val="auto"/>
              </w:rPr>
              <w:t>BENEFICIALLY</w:t>
            </w:r>
          </w:p>
        </w:tc>
        <w:tc>
          <w:tcPr>
            <w:tcW w:w="960" w:type="dxa"/>
            <w:vAlign w:val="bottom"/>
            <w:vMerge w:val="continue"/>
          </w:tcPr>
          <w:p>
            <w:pPr>
              <w:spacing w:after="0"/>
              <w:rPr>
                <w:sz w:val="9"/>
                <w:szCs w:val="9"/>
                <w:color w:val="auto"/>
              </w:rPr>
            </w:pPr>
          </w:p>
        </w:tc>
        <w:tc>
          <w:tcPr>
            <w:tcW w:w="8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7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8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97"/>
              </w:rPr>
              <w:t>OWNED BY</w:t>
            </w:r>
          </w:p>
        </w:tc>
        <w:tc>
          <w:tcPr>
            <w:tcW w:w="960" w:type="dxa"/>
            <w:vAlign w:val="bottom"/>
          </w:tcPr>
          <w:p>
            <w:pPr>
              <w:spacing w:after="0"/>
              <w:rPr>
                <w:sz w:val="18"/>
                <w:szCs w:val="18"/>
                <w:color w:val="auto"/>
              </w:rPr>
            </w:pPr>
          </w:p>
        </w:tc>
        <w:tc>
          <w:tcPr>
            <w:tcW w:w="8160" w:type="dxa"/>
            <w:vAlign w:val="bottom"/>
            <w:vMerge w:val="restart"/>
          </w:tcPr>
          <w:p>
            <w:pPr>
              <w:ind w:left="960"/>
              <w:spacing w:after="0"/>
              <w:rPr>
                <w:sz w:val="20"/>
                <w:szCs w:val="20"/>
                <w:color w:val="auto"/>
              </w:rPr>
            </w:pPr>
            <w:r>
              <w:rPr>
                <w:rFonts w:ascii="Arial" w:cs="Arial" w:eastAsia="Arial" w:hAnsi="Arial"/>
                <w:sz w:val="18"/>
                <w:szCs w:val="18"/>
                <w:b w:val="1"/>
                <w:bCs w:val="1"/>
                <w:color w:val="auto"/>
              </w:rPr>
              <w:t>1,724,597 shares</w:t>
            </w:r>
          </w:p>
        </w:tc>
        <w:tc>
          <w:tcPr>
            <w:tcW w:w="0" w:type="dxa"/>
            <w:vAlign w:val="bottom"/>
          </w:tcPr>
          <w:p>
            <w:pPr>
              <w:spacing w:after="0"/>
              <w:rPr>
                <w:sz w:val="1"/>
                <w:szCs w:val="1"/>
                <w:color w:val="auto"/>
              </w:rPr>
            </w:pPr>
          </w:p>
        </w:tc>
      </w:tr>
      <w:tr>
        <w:trPr>
          <w:trHeight w:val="116"/>
        </w:trPr>
        <w:tc>
          <w:tcPr>
            <w:tcW w:w="1780" w:type="dxa"/>
            <w:vAlign w:val="bottom"/>
            <w:vMerge w:val="restart"/>
          </w:tcPr>
          <w:p>
            <w:pPr>
              <w:jc w:val="center"/>
              <w:ind w:right="410"/>
              <w:spacing w:after="0"/>
              <w:rPr>
                <w:sz w:val="20"/>
                <w:szCs w:val="20"/>
                <w:color w:val="auto"/>
              </w:rPr>
            </w:pPr>
            <w:r>
              <w:rPr>
                <w:rFonts w:ascii="Arial" w:cs="Arial" w:eastAsia="Arial" w:hAnsi="Arial"/>
                <w:sz w:val="18"/>
                <w:szCs w:val="18"/>
                <w:color w:val="auto"/>
                <w:w w:val="95"/>
              </w:rPr>
              <w:t>EACH</w:t>
            </w:r>
          </w:p>
        </w:tc>
        <w:tc>
          <w:tcPr>
            <w:tcW w:w="960" w:type="dxa"/>
            <w:vAlign w:val="bottom"/>
            <w:tcBorders>
              <w:bottom w:val="single" w:sz="8" w:color="auto"/>
            </w:tcBorders>
          </w:tcPr>
          <w:p>
            <w:pPr>
              <w:spacing w:after="0"/>
              <w:rPr>
                <w:sz w:val="10"/>
                <w:szCs w:val="10"/>
                <w:color w:val="auto"/>
              </w:rPr>
            </w:pPr>
          </w:p>
        </w:tc>
        <w:tc>
          <w:tcPr>
            <w:tcW w:w="81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78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8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93"/>
              </w:rPr>
              <w:t>REPORTING</w:t>
            </w:r>
          </w:p>
        </w:tc>
        <w:tc>
          <w:tcPr>
            <w:tcW w:w="960" w:type="dxa"/>
            <w:vAlign w:val="bottom"/>
            <w:vMerge w:val="restart"/>
          </w:tcPr>
          <w:p>
            <w:pPr>
              <w:jc w:val="right"/>
              <w:ind w:right="230"/>
              <w:spacing w:after="0"/>
              <w:rPr>
                <w:sz w:val="20"/>
                <w:szCs w:val="20"/>
                <w:color w:val="auto"/>
              </w:rPr>
            </w:pPr>
            <w:r>
              <w:rPr>
                <w:rFonts w:ascii="Arial" w:cs="Arial" w:eastAsia="Arial" w:hAnsi="Arial"/>
                <w:sz w:val="18"/>
                <w:szCs w:val="18"/>
                <w:color w:val="auto"/>
              </w:rPr>
              <w:t>7.</w:t>
            </w:r>
          </w:p>
        </w:tc>
        <w:tc>
          <w:tcPr>
            <w:tcW w:w="8160" w:type="dxa"/>
            <w:vAlign w:val="bottom"/>
            <w:vMerge w:val="restart"/>
          </w:tcPr>
          <w:p>
            <w:pPr>
              <w:ind w:left="3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18"/>
        </w:trPr>
        <w:tc>
          <w:tcPr>
            <w:tcW w:w="1780" w:type="dxa"/>
            <w:vAlign w:val="bottom"/>
            <w:vMerge w:val="restart"/>
          </w:tcPr>
          <w:p>
            <w:pPr>
              <w:jc w:val="center"/>
              <w:ind w:right="410"/>
              <w:spacing w:after="0"/>
              <w:rPr>
                <w:sz w:val="20"/>
                <w:szCs w:val="20"/>
                <w:color w:val="auto"/>
              </w:rPr>
            </w:pPr>
            <w:r>
              <w:rPr>
                <w:rFonts w:ascii="Arial" w:cs="Arial" w:eastAsia="Arial" w:hAnsi="Arial"/>
                <w:sz w:val="18"/>
                <w:szCs w:val="18"/>
                <w:color w:val="auto"/>
                <w:w w:val="89"/>
              </w:rPr>
              <w:t>PERSON</w:t>
            </w:r>
          </w:p>
        </w:tc>
        <w:tc>
          <w:tcPr>
            <w:tcW w:w="960" w:type="dxa"/>
            <w:vAlign w:val="bottom"/>
            <w:vMerge w:val="continue"/>
          </w:tcPr>
          <w:p>
            <w:pPr>
              <w:spacing w:after="0"/>
              <w:rPr>
                <w:sz w:val="10"/>
                <w:szCs w:val="10"/>
                <w:color w:val="auto"/>
              </w:rPr>
            </w:pPr>
          </w:p>
        </w:tc>
        <w:tc>
          <w:tcPr>
            <w:tcW w:w="8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8160" w:type="dxa"/>
            <w:vAlign w:val="bottom"/>
            <w:vMerge w:val="restart"/>
          </w:tcPr>
          <w:p>
            <w:pPr>
              <w:ind w:left="9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43"/>
        </w:trPr>
        <w:tc>
          <w:tcPr>
            <w:tcW w:w="1780" w:type="dxa"/>
            <w:vAlign w:val="bottom"/>
            <w:vMerge w:val="restart"/>
          </w:tcPr>
          <w:p>
            <w:pPr>
              <w:jc w:val="center"/>
              <w:ind w:right="410"/>
              <w:spacing w:after="0"/>
              <w:rPr>
                <w:sz w:val="20"/>
                <w:szCs w:val="20"/>
                <w:color w:val="auto"/>
              </w:rPr>
            </w:pPr>
            <w:r>
              <w:rPr>
                <w:rFonts w:ascii="Arial" w:cs="Arial" w:eastAsia="Arial" w:hAnsi="Arial"/>
                <w:sz w:val="18"/>
                <w:szCs w:val="18"/>
                <w:color w:val="auto"/>
              </w:rPr>
              <w:t>WITH</w:t>
            </w:r>
          </w:p>
        </w:tc>
        <w:tc>
          <w:tcPr>
            <w:tcW w:w="960" w:type="dxa"/>
            <w:vAlign w:val="bottom"/>
            <w:tcBorders>
              <w:bottom w:val="single" w:sz="8" w:color="auto"/>
            </w:tcBorders>
          </w:tcPr>
          <w:p>
            <w:pPr>
              <w:spacing w:after="0"/>
              <w:rPr>
                <w:sz w:val="12"/>
                <w:szCs w:val="12"/>
                <w:color w:val="auto"/>
              </w:rPr>
            </w:pPr>
          </w:p>
        </w:tc>
        <w:tc>
          <w:tcPr>
            <w:tcW w:w="81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7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3580" w:hanging="776"/>
        <w:spacing w:after="0"/>
        <w:tabs>
          <w:tab w:leader="none" w:pos="358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422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237" w:lineRule="exact"/>
        <w:rPr>
          <w:rFonts w:ascii="Arial" w:cs="Arial" w:eastAsia="Arial" w:hAnsi="Arial"/>
          <w:sz w:val="18"/>
          <w:szCs w:val="18"/>
          <w:color w:val="auto"/>
        </w:rPr>
      </w:pPr>
    </w:p>
    <w:p>
      <w:pPr>
        <w:ind w:left="1300" w:hanging="779"/>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3" w:lineRule="exact"/>
        <w:rPr>
          <w:rFonts w:ascii="Arial" w:cs="Arial" w:eastAsia="Arial" w:hAnsi="Arial"/>
          <w:sz w:val="18"/>
          <w:szCs w:val="18"/>
          <w:color w:val="auto"/>
        </w:rPr>
      </w:pPr>
    </w:p>
    <w:p>
      <w:pPr>
        <w:ind w:left="194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92" w:lineRule="exact"/>
        <w:rPr>
          <w:sz w:val="20"/>
          <w:szCs w:val="20"/>
          <w:color w:val="auto"/>
        </w:rPr>
      </w:pPr>
    </w:p>
    <w:tbl>
      <w:tblPr>
        <w:tblLayout w:type="fixed"/>
        <w:tblInd w:w="480" w:type="dxa"/>
        <w:tblCellMar>
          <w:top w:w="0" w:type="dxa"/>
          <w:left w:w="0" w:type="dxa"/>
          <w:bottom w:w="0" w:type="dxa"/>
          <w:right w:w="0" w:type="dxa"/>
        </w:tblCellMar>
      </w:tblPr>
      <w:tr>
        <w:trPr>
          <w:trHeight w:val="283"/>
        </w:trPr>
        <w:tc>
          <w:tcPr>
            <w:tcW w:w="520" w:type="dxa"/>
            <w:vAlign w:val="bottom"/>
          </w:tcPr>
          <w:p>
            <w:pPr>
              <w:jc w:val="right"/>
              <w:ind w:right="210"/>
              <w:spacing w:after="0"/>
              <w:rPr>
                <w:sz w:val="20"/>
                <w:szCs w:val="20"/>
                <w:color w:val="auto"/>
              </w:rPr>
            </w:pPr>
            <w:r>
              <w:rPr>
                <w:rFonts w:ascii="Arial" w:cs="Arial" w:eastAsia="Arial" w:hAnsi="Arial"/>
                <w:sz w:val="18"/>
                <w:szCs w:val="18"/>
                <w:color w:val="auto"/>
                <w:w w:val="79"/>
              </w:rPr>
              <w:t>10.</w:t>
            </w:r>
          </w:p>
        </w:tc>
        <w:tc>
          <w:tcPr>
            <w:tcW w:w="7640" w:type="dxa"/>
            <w:vAlign w:val="bottom"/>
          </w:tcPr>
          <w:p>
            <w:pPr>
              <w:ind w:left="300"/>
              <w:spacing w:after="0" w:line="207" w:lineRule="exact"/>
              <w:rPr>
                <w:sz w:val="20"/>
                <w:szCs w:val="20"/>
                <w:color w:val="auto"/>
              </w:rPr>
            </w:pPr>
            <w:r>
              <w:rPr>
                <w:rFonts w:ascii="Arial" w:cs="Arial" w:eastAsia="Arial" w:hAnsi="Arial"/>
                <w:sz w:val="18"/>
                <w:szCs w:val="18"/>
                <w:color w:val="auto"/>
                <w:w w:val="96"/>
              </w:rPr>
              <w:t xml:space="preserve">CHECK BOX IF THE AGGREGATE AMOUNT IN ROW (9) EXCLUDES CERTAIN SHARES  </w:t>
            </w:r>
            <w:r>
              <w:rPr>
                <w:rFonts w:ascii="MS PGothic" w:cs="MS PGothic" w:eastAsia="MS PGothic" w:hAnsi="MS PGothic"/>
                <w:sz w:val="18"/>
                <w:szCs w:val="18"/>
                <w:color w:val="auto"/>
                <w:w w:val="96"/>
              </w:rPr>
              <w:t>☐</w:t>
            </w:r>
          </w:p>
        </w:tc>
      </w:tr>
    </w:tbl>
    <w:p>
      <w:pPr>
        <w:spacing w:after="0" w:line="195" w:lineRule="exact"/>
        <w:rPr>
          <w:sz w:val="20"/>
          <w:szCs w:val="20"/>
          <w:color w:val="auto"/>
        </w:rPr>
      </w:pPr>
    </w:p>
    <w:p>
      <w:pPr>
        <w:ind w:left="1940" w:right="5060" w:hanging="1460"/>
        <w:spacing w:after="0" w:line="399" w:lineRule="auto"/>
        <w:tabs>
          <w:tab w:leader="none" w:pos="1292"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(9) </w:t>
      </w:r>
      <w:r>
        <w:rPr>
          <w:rFonts w:ascii="Arial" w:cs="Arial" w:eastAsia="Arial" w:hAnsi="Arial"/>
          <w:sz w:val="18"/>
          <w:szCs w:val="18"/>
          <w:b w:val="1"/>
          <w:bCs w:val="1"/>
          <w:color w:val="auto"/>
        </w:rPr>
        <w:t>7.2%</w:t>
      </w:r>
      <w:r>
        <w:rPr>
          <w:rFonts w:ascii="Arial" w:cs="Arial" w:eastAsia="Arial" w:hAnsi="Arial"/>
          <w:sz w:val="30"/>
          <w:szCs w:val="30"/>
          <w:u w:val="single" w:color="auto"/>
          <w:color w:val="auto"/>
          <w:vertAlign w:val="superscript"/>
        </w:rPr>
        <w:t>1</w:t>
      </w:r>
    </w:p>
    <w:p>
      <w:pPr>
        <w:ind w:left="1300" w:hanging="82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IA; OO;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660" w:right="60" w:hanging="652"/>
        <w:spacing w:after="0" w:line="209" w:lineRule="auto"/>
        <w:tabs>
          <w:tab w:leader="none" w:pos="660" w:val="left"/>
        </w:tabs>
        <w:numPr>
          <w:ilvl w:val="0"/>
          <w:numId w:val="7"/>
        </w:numPr>
        <w:rPr>
          <w:rFonts w:ascii="Arial" w:cs="Arial" w:eastAsia="Arial" w:hAnsi="Arial"/>
          <w:sz w:val="30"/>
          <w:szCs w:val="30"/>
          <w:u w:val="single" w:color="auto"/>
          <w:color w:val="auto"/>
          <w:vertAlign w:val="superscript"/>
        </w:rPr>
      </w:pPr>
      <w:r>
        <w:rPr>
          <w:rFonts w:ascii="Arial" w:cs="Arial" w:eastAsia="Arial" w:hAnsi="Arial"/>
          <w:sz w:val="18"/>
          <w:szCs w:val="18"/>
          <w:color w:val="auto"/>
        </w:rPr>
        <w:t>The percentages reported in this Schedule 13G are based upon 23,936,838 shares of common stock outstanding (according to the prospectus filed by the issuer with the Securities and Exchange Commission on June 21, 2018) and reflects the underwriters’ exercise of their option to purchase additional shares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0"/>
        </w:trPr>
        <w:tc>
          <w:tcPr>
            <w:tcW w:w="2880" w:type="dxa"/>
            <w:vAlign w:val="bottom"/>
            <w:tcBorders>
              <w:top w:val="single" w:sz="8" w:color="auto"/>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05455M100</w:t>
            </w:r>
          </w:p>
        </w:tc>
        <w:tc>
          <w:tcPr>
            <w:tcW w:w="570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13G</w:t>
            </w:r>
          </w:p>
        </w:tc>
        <w:tc>
          <w:tcPr>
            <w:tcW w:w="2840" w:type="dxa"/>
            <w:vAlign w:val="bottom"/>
            <w:tcBorders>
              <w:top w:val="single" w:sz="8" w:color="auto"/>
              <w:bottom w:val="single" w:sz="8" w:color="auto"/>
              <w:right w:val="single" w:sz="8" w:color="auto"/>
            </w:tcBorders>
          </w:tcPr>
          <w:p>
            <w:pPr>
              <w:ind w:left="720"/>
              <w:spacing w:after="0"/>
              <w:rPr>
                <w:sz w:val="20"/>
                <w:szCs w:val="20"/>
                <w:color w:val="auto"/>
              </w:rPr>
            </w:pPr>
            <w:r>
              <w:rPr>
                <w:rFonts w:ascii="Arial" w:cs="Arial" w:eastAsia="Arial" w:hAnsi="Arial"/>
                <w:sz w:val="18"/>
                <w:szCs w:val="18"/>
                <w:color w:val="auto"/>
              </w:rPr>
              <w:t>Page 3 of 10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57804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578040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280" w:hanging="759"/>
        <w:spacing w:after="0"/>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28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Citadel Advisors Holdings LP</w:t>
      </w:r>
    </w:p>
    <w:p>
      <w:pPr>
        <w:spacing w:after="0" w:line="243" w:lineRule="exact"/>
        <w:rPr>
          <w:sz w:val="20"/>
          <w:szCs w:val="20"/>
          <w:color w:val="auto"/>
        </w:rPr>
      </w:pPr>
    </w:p>
    <w:p>
      <w:pPr>
        <w:ind w:left="1280" w:hanging="759"/>
        <w:spacing w:after="0"/>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92" w:lineRule="exact"/>
        <w:rPr>
          <w:rFonts w:ascii="Arial" w:cs="Arial" w:eastAsia="Arial" w:hAnsi="Arial"/>
          <w:sz w:val="18"/>
          <w:szCs w:val="18"/>
          <w:color w:val="auto"/>
        </w:rPr>
      </w:pPr>
    </w:p>
    <w:p>
      <w:pPr>
        <w:ind w:left="1520" w:hanging="236"/>
        <w:spacing w:after="0" w:line="207" w:lineRule="exact"/>
        <w:tabs>
          <w:tab w:leader="none" w:pos="1520" w:val="left"/>
        </w:tabs>
        <w:numPr>
          <w:ilvl w:val="1"/>
          <w:numId w:val="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7" w:lineRule="exact"/>
        <w:rPr>
          <w:rFonts w:ascii="Arial" w:cs="Arial" w:eastAsia="Arial" w:hAnsi="Arial"/>
          <w:sz w:val="18"/>
          <w:szCs w:val="18"/>
          <w:color w:val="auto"/>
        </w:rPr>
      </w:pPr>
    </w:p>
    <w:p>
      <w:pPr>
        <w:ind w:left="1540" w:hanging="256"/>
        <w:spacing w:after="0" w:line="207" w:lineRule="exact"/>
        <w:tabs>
          <w:tab w:leader="none" w:pos="1540" w:val="left"/>
        </w:tabs>
        <w:numPr>
          <w:ilvl w:val="1"/>
          <w:numId w:val="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1280" w:hanging="759"/>
        <w:spacing w:after="0"/>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280" w:hanging="759"/>
        <w:spacing w:after="0"/>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Delaware</w:t>
      </w:r>
    </w:p>
    <w:p>
      <w:pPr>
        <w:spacing w:after="0" w:line="238" w:lineRule="exact"/>
        <w:rPr>
          <w:sz w:val="20"/>
          <w:szCs w:val="20"/>
          <w:color w:val="auto"/>
        </w:rPr>
      </w:pPr>
    </w:p>
    <w:tbl>
      <w:tblPr>
        <w:tblLayout w:type="fixed"/>
        <w:tblInd w:w="520" w:type="dxa"/>
        <w:tblCellMar>
          <w:top w:w="0" w:type="dxa"/>
          <w:left w:w="0" w:type="dxa"/>
          <w:bottom w:w="0" w:type="dxa"/>
          <w:right w:w="0" w:type="dxa"/>
        </w:tblCellMar>
      </w:tblPr>
      <w:tr>
        <w:trPr>
          <w:trHeight w:val="212"/>
        </w:trPr>
        <w:tc>
          <w:tcPr>
            <w:tcW w:w="1780" w:type="dxa"/>
            <w:vAlign w:val="bottom"/>
          </w:tcPr>
          <w:p>
            <w:pPr>
              <w:spacing w:after="0"/>
              <w:rPr>
                <w:sz w:val="18"/>
                <w:szCs w:val="18"/>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5.</w:t>
            </w:r>
          </w:p>
        </w:tc>
        <w:tc>
          <w:tcPr>
            <w:tcW w:w="8160" w:type="dxa"/>
            <w:vAlign w:val="bottom"/>
          </w:tcPr>
          <w:p>
            <w:pPr>
              <w:ind w:left="3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41"/>
        </w:trPr>
        <w:tc>
          <w:tcPr>
            <w:tcW w:w="1780" w:type="dxa"/>
            <w:vAlign w:val="bottom"/>
            <w:vMerge w:val="restart"/>
          </w:tcPr>
          <w:p>
            <w:pPr>
              <w:jc w:val="center"/>
              <w:ind w:right="410"/>
              <w:spacing w:after="0"/>
              <w:rPr>
                <w:sz w:val="20"/>
                <w:szCs w:val="20"/>
                <w:color w:val="auto"/>
              </w:rPr>
            </w:pPr>
            <w:r>
              <w:rPr>
                <w:rFonts w:ascii="Arial" w:cs="Arial" w:eastAsia="Arial" w:hAnsi="Arial"/>
                <w:sz w:val="18"/>
                <w:szCs w:val="18"/>
                <w:color w:val="auto"/>
                <w:w w:val="96"/>
              </w:rPr>
              <w:t>NUMBER OF</w:t>
            </w:r>
          </w:p>
        </w:tc>
        <w:tc>
          <w:tcPr>
            <w:tcW w:w="960" w:type="dxa"/>
            <w:vAlign w:val="bottom"/>
            <w:tcBorders>
              <w:bottom w:val="single" w:sz="8" w:color="auto"/>
            </w:tcBorders>
          </w:tcPr>
          <w:p>
            <w:pPr>
              <w:spacing w:after="0"/>
              <w:rPr>
                <w:sz w:val="20"/>
                <w:szCs w:val="20"/>
                <w:color w:val="auto"/>
              </w:rPr>
            </w:pPr>
          </w:p>
        </w:tc>
        <w:tc>
          <w:tcPr>
            <w:tcW w:w="8160" w:type="dxa"/>
            <w:vAlign w:val="bottom"/>
            <w:tcBorders>
              <w:bottom w:val="single" w:sz="8" w:color="auto"/>
            </w:tcBorders>
          </w:tcPr>
          <w:p>
            <w:pPr>
              <w:ind w:left="9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07"/>
        </w:trPr>
        <w:tc>
          <w:tcPr>
            <w:tcW w:w="17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8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91"/>
              </w:rPr>
              <w:t>SHARES</w:t>
            </w:r>
          </w:p>
        </w:tc>
        <w:tc>
          <w:tcPr>
            <w:tcW w:w="960" w:type="dxa"/>
            <w:vAlign w:val="bottom"/>
            <w:vMerge w:val="restart"/>
          </w:tcPr>
          <w:p>
            <w:pPr>
              <w:jc w:val="right"/>
              <w:ind w:right="230"/>
              <w:spacing w:after="0"/>
              <w:rPr>
                <w:sz w:val="20"/>
                <w:szCs w:val="20"/>
                <w:color w:val="auto"/>
              </w:rPr>
            </w:pPr>
            <w:r>
              <w:rPr>
                <w:rFonts w:ascii="Arial" w:cs="Arial" w:eastAsia="Arial" w:hAnsi="Arial"/>
                <w:sz w:val="18"/>
                <w:szCs w:val="18"/>
                <w:color w:val="auto"/>
              </w:rPr>
              <w:t>6.</w:t>
            </w:r>
          </w:p>
        </w:tc>
        <w:tc>
          <w:tcPr>
            <w:tcW w:w="8160" w:type="dxa"/>
            <w:vAlign w:val="bottom"/>
            <w:vMerge w:val="restart"/>
          </w:tcPr>
          <w:p>
            <w:pPr>
              <w:ind w:left="3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9"/>
        </w:trPr>
        <w:tc>
          <w:tcPr>
            <w:tcW w:w="1780" w:type="dxa"/>
            <w:vAlign w:val="bottom"/>
            <w:vMerge w:val="restart"/>
          </w:tcPr>
          <w:p>
            <w:pPr>
              <w:jc w:val="center"/>
              <w:ind w:right="410"/>
              <w:spacing w:after="0"/>
              <w:rPr>
                <w:sz w:val="20"/>
                <w:szCs w:val="20"/>
                <w:color w:val="auto"/>
              </w:rPr>
            </w:pPr>
            <w:r>
              <w:rPr>
                <w:rFonts w:ascii="Arial" w:cs="Arial" w:eastAsia="Arial" w:hAnsi="Arial"/>
                <w:sz w:val="18"/>
                <w:szCs w:val="18"/>
                <w:color w:val="auto"/>
              </w:rPr>
              <w:t>BENEFICIALLY</w:t>
            </w:r>
          </w:p>
        </w:tc>
        <w:tc>
          <w:tcPr>
            <w:tcW w:w="960" w:type="dxa"/>
            <w:vAlign w:val="bottom"/>
            <w:vMerge w:val="continue"/>
          </w:tcPr>
          <w:p>
            <w:pPr>
              <w:spacing w:after="0"/>
              <w:rPr>
                <w:sz w:val="9"/>
                <w:szCs w:val="9"/>
                <w:color w:val="auto"/>
              </w:rPr>
            </w:pPr>
          </w:p>
        </w:tc>
        <w:tc>
          <w:tcPr>
            <w:tcW w:w="8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7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8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97"/>
              </w:rPr>
              <w:t>OWNED BY</w:t>
            </w:r>
          </w:p>
        </w:tc>
        <w:tc>
          <w:tcPr>
            <w:tcW w:w="960" w:type="dxa"/>
            <w:vAlign w:val="bottom"/>
          </w:tcPr>
          <w:p>
            <w:pPr>
              <w:spacing w:after="0"/>
              <w:rPr>
                <w:sz w:val="18"/>
                <w:szCs w:val="18"/>
                <w:color w:val="auto"/>
              </w:rPr>
            </w:pPr>
          </w:p>
        </w:tc>
        <w:tc>
          <w:tcPr>
            <w:tcW w:w="8160" w:type="dxa"/>
            <w:vAlign w:val="bottom"/>
            <w:vMerge w:val="restart"/>
          </w:tcPr>
          <w:p>
            <w:pPr>
              <w:ind w:left="960"/>
              <w:spacing w:after="0"/>
              <w:rPr>
                <w:sz w:val="20"/>
                <w:szCs w:val="20"/>
                <w:color w:val="auto"/>
              </w:rPr>
            </w:pPr>
            <w:r>
              <w:rPr>
                <w:rFonts w:ascii="Arial" w:cs="Arial" w:eastAsia="Arial" w:hAnsi="Arial"/>
                <w:sz w:val="18"/>
                <w:szCs w:val="18"/>
                <w:b w:val="1"/>
                <w:bCs w:val="1"/>
                <w:color w:val="auto"/>
              </w:rPr>
              <w:t>1,724,597 shares</w:t>
            </w:r>
          </w:p>
        </w:tc>
        <w:tc>
          <w:tcPr>
            <w:tcW w:w="0" w:type="dxa"/>
            <w:vAlign w:val="bottom"/>
          </w:tcPr>
          <w:p>
            <w:pPr>
              <w:spacing w:after="0"/>
              <w:rPr>
                <w:sz w:val="1"/>
                <w:szCs w:val="1"/>
                <w:color w:val="auto"/>
              </w:rPr>
            </w:pPr>
          </w:p>
        </w:tc>
      </w:tr>
      <w:tr>
        <w:trPr>
          <w:trHeight w:val="116"/>
        </w:trPr>
        <w:tc>
          <w:tcPr>
            <w:tcW w:w="1780" w:type="dxa"/>
            <w:vAlign w:val="bottom"/>
            <w:vMerge w:val="restart"/>
          </w:tcPr>
          <w:p>
            <w:pPr>
              <w:jc w:val="center"/>
              <w:ind w:right="410"/>
              <w:spacing w:after="0"/>
              <w:rPr>
                <w:sz w:val="20"/>
                <w:szCs w:val="20"/>
                <w:color w:val="auto"/>
              </w:rPr>
            </w:pPr>
            <w:r>
              <w:rPr>
                <w:rFonts w:ascii="Arial" w:cs="Arial" w:eastAsia="Arial" w:hAnsi="Arial"/>
                <w:sz w:val="18"/>
                <w:szCs w:val="18"/>
                <w:color w:val="auto"/>
                <w:w w:val="95"/>
              </w:rPr>
              <w:t>EACH</w:t>
            </w:r>
          </w:p>
        </w:tc>
        <w:tc>
          <w:tcPr>
            <w:tcW w:w="960" w:type="dxa"/>
            <w:vAlign w:val="bottom"/>
            <w:tcBorders>
              <w:bottom w:val="single" w:sz="8" w:color="auto"/>
            </w:tcBorders>
          </w:tcPr>
          <w:p>
            <w:pPr>
              <w:spacing w:after="0"/>
              <w:rPr>
                <w:sz w:val="10"/>
                <w:szCs w:val="10"/>
                <w:color w:val="auto"/>
              </w:rPr>
            </w:pPr>
          </w:p>
        </w:tc>
        <w:tc>
          <w:tcPr>
            <w:tcW w:w="81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78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8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93"/>
              </w:rPr>
              <w:t>REPORTING</w:t>
            </w:r>
          </w:p>
        </w:tc>
        <w:tc>
          <w:tcPr>
            <w:tcW w:w="960" w:type="dxa"/>
            <w:vAlign w:val="bottom"/>
            <w:vMerge w:val="restart"/>
          </w:tcPr>
          <w:p>
            <w:pPr>
              <w:jc w:val="right"/>
              <w:ind w:right="230"/>
              <w:spacing w:after="0"/>
              <w:rPr>
                <w:sz w:val="20"/>
                <w:szCs w:val="20"/>
                <w:color w:val="auto"/>
              </w:rPr>
            </w:pPr>
            <w:r>
              <w:rPr>
                <w:rFonts w:ascii="Arial" w:cs="Arial" w:eastAsia="Arial" w:hAnsi="Arial"/>
                <w:sz w:val="18"/>
                <w:szCs w:val="18"/>
                <w:color w:val="auto"/>
              </w:rPr>
              <w:t>7.</w:t>
            </w:r>
          </w:p>
        </w:tc>
        <w:tc>
          <w:tcPr>
            <w:tcW w:w="8160" w:type="dxa"/>
            <w:vAlign w:val="bottom"/>
            <w:vMerge w:val="restart"/>
          </w:tcPr>
          <w:p>
            <w:pPr>
              <w:ind w:left="3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18"/>
        </w:trPr>
        <w:tc>
          <w:tcPr>
            <w:tcW w:w="1780" w:type="dxa"/>
            <w:vAlign w:val="bottom"/>
            <w:vMerge w:val="restart"/>
          </w:tcPr>
          <w:p>
            <w:pPr>
              <w:jc w:val="center"/>
              <w:ind w:right="410"/>
              <w:spacing w:after="0"/>
              <w:rPr>
                <w:sz w:val="20"/>
                <w:szCs w:val="20"/>
                <w:color w:val="auto"/>
              </w:rPr>
            </w:pPr>
            <w:r>
              <w:rPr>
                <w:rFonts w:ascii="Arial" w:cs="Arial" w:eastAsia="Arial" w:hAnsi="Arial"/>
                <w:sz w:val="18"/>
                <w:szCs w:val="18"/>
                <w:color w:val="auto"/>
                <w:w w:val="89"/>
              </w:rPr>
              <w:t>PERSON</w:t>
            </w:r>
          </w:p>
        </w:tc>
        <w:tc>
          <w:tcPr>
            <w:tcW w:w="960" w:type="dxa"/>
            <w:vAlign w:val="bottom"/>
            <w:vMerge w:val="continue"/>
          </w:tcPr>
          <w:p>
            <w:pPr>
              <w:spacing w:after="0"/>
              <w:rPr>
                <w:sz w:val="10"/>
                <w:szCs w:val="10"/>
                <w:color w:val="auto"/>
              </w:rPr>
            </w:pPr>
          </w:p>
        </w:tc>
        <w:tc>
          <w:tcPr>
            <w:tcW w:w="8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8160" w:type="dxa"/>
            <w:vAlign w:val="bottom"/>
            <w:vMerge w:val="restart"/>
          </w:tcPr>
          <w:p>
            <w:pPr>
              <w:ind w:left="9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43"/>
        </w:trPr>
        <w:tc>
          <w:tcPr>
            <w:tcW w:w="1780" w:type="dxa"/>
            <w:vAlign w:val="bottom"/>
            <w:vMerge w:val="restart"/>
          </w:tcPr>
          <w:p>
            <w:pPr>
              <w:jc w:val="center"/>
              <w:ind w:right="410"/>
              <w:spacing w:after="0"/>
              <w:rPr>
                <w:sz w:val="20"/>
                <w:szCs w:val="20"/>
                <w:color w:val="auto"/>
              </w:rPr>
            </w:pPr>
            <w:r>
              <w:rPr>
                <w:rFonts w:ascii="Arial" w:cs="Arial" w:eastAsia="Arial" w:hAnsi="Arial"/>
                <w:sz w:val="18"/>
                <w:szCs w:val="18"/>
                <w:color w:val="auto"/>
              </w:rPr>
              <w:t>WITH</w:t>
            </w:r>
          </w:p>
        </w:tc>
        <w:tc>
          <w:tcPr>
            <w:tcW w:w="960" w:type="dxa"/>
            <w:vAlign w:val="bottom"/>
            <w:tcBorders>
              <w:bottom w:val="single" w:sz="8" w:color="auto"/>
            </w:tcBorders>
          </w:tcPr>
          <w:p>
            <w:pPr>
              <w:spacing w:after="0"/>
              <w:rPr>
                <w:sz w:val="12"/>
                <w:szCs w:val="12"/>
                <w:color w:val="auto"/>
              </w:rPr>
            </w:pPr>
          </w:p>
        </w:tc>
        <w:tc>
          <w:tcPr>
            <w:tcW w:w="81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7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3580" w:hanging="776"/>
        <w:spacing w:after="0"/>
        <w:tabs>
          <w:tab w:leader="none" w:pos="35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422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237" w:lineRule="exact"/>
        <w:rPr>
          <w:rFonts w:ascii="Arial" w:cs="Arial" w:eastAsia="Arial" w:hAnsi="Arial"/>
          <w:sz w:val="18"/>
          <w:szCs w:val="18"/>
          <w:color w:val="auto"/>
        </w:rPr>
      </w:pPr>
    </w:p>
    <w:p>
      <w:pPr>
        <w:ind w:left="1300" w:hanging="779"/>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3" w:lineRule="exact"/>
        <w:rPr>
          <w:rFonts w:ascii="Arial" w:cs="Arial" w:eastAsia="Arial" w:hAnsi="Arial"/>
          <w:sz w:val="18"/>
          <w:szCs w:val="18"/>
          <w:color w:val="auto"/>
        </w:rPr>
      </w:pPr>
    </w:p>
    <w:p>
      <w:pPr>
        <w:ind w:left="194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92" w:lineRule="exact"/>
        <w:rPr>
          <w:sz w:val="20"/>
          <w:szCs w:val="20"/>
          <w:color w:val="auto"/>
        </w:rPr>
      </w:pPr>
    </w:p>
    <w:p>
      <w:pPr>
        <w:ind w:left="1300" w:hanging="824"/>
        <w:spacing w:after="0" w:line="207" w:lineRule="exact"/>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p>
      <w:pPr>
        <w:spacing w:after="0" w:line="271" w:lineRule="exact"/>
        <w:rPr>
          <w:rFonts w:ascii="Arial" w:cs="Arial" w:eastAsia="Arial" w:hAnsi="Arial"/>
          <w:sz w:val="18"/>
          <w:szCs w:val="18"/>
          <w:color w:val="auto"/>
        </w:rPr>
      </w:pPr>
    </w:p>
    <w:p>
      <w:pPr>
        <w:ind w:left="1300" w:hanging="8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7.2%</w:t>
      </w:r>
    </w:p>
    <w:p>
      <w:pPr>
        <w:spacing w:after="0" w:line="243" w:lineRule="exact"/>
        <w:rPr>
          <w:sz w:val="20"/>
          <w:szCs w:val="20"/>
          <w:color w:val="auto"/>
        </w:rPr>
      </w:pPr>
    </w:p>
    <w:p>
      <w:pPr>
        <w:ind w:left="1300" w:hanging="82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940"/>
        <w:spacing w:after="0"/>
        <w:rPr>
          <w:rFonts w:ascii="Arial" w:cs="Arial" w:eastAsia="Arial" w:hAnsi="Arial"/>
          <w:sz w:val="18"/>
          <w:szCs w:val="18"/>
          <w:color w:val="auto"/>
        </w:rPr>
      </w:pPr>
      <w:r>
        <w:rPr>
          <w:rFonts w:ascii="Arial" w:cs="Arial" w:eastAsia="Arial" w:hAnsi="Arial"/>
          <w:sz w:val="18"/>
          <w:szCs w:val="18"/>
          <w:b w:val="1"/>
          <w:bCs w:val="1"/>
          <w:color w:val="auto"/>
        </w:rPr>
        <w:t>PN;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0"/>
        </w:trPr>
        <w:tc>
          <w:tcPr>
            <w:tcW w:w="2880" w:type="dxa"/>
            <w:vAlign w:val="bottom"/>
            <w:tcBorders>
              <w:top w:val="single" w:sz="8" w:color="auto"/>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05455M100</w:t>
            </w:r>
          </w:p>
        </w:tc>
        <w:tc>
          <w:tcPr>
            <w:tcW w:w="570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13G</w:t>
            </w:r>
          </w:p>
        </w:tc>
        <w:tc>
          <w:tcPr>
            <w:tcW w:w="2840" w:type="dxa"/>
            <w:vAlign w:val="bottom"/>
            <w:tcBorders>
              <w:top w:val="single" w:sz="8" w:color="auto"/>
              <w:bottom w:val="single" w:sz="8" w:color="auto"/>
              <w:right w:val="single" w:sz="8" w:color="auto"/>
            </w:tcBorders>
          </w:tcPr>
          <w:p>
            <w:pPr>
              <w:ind w:left="720"/>
              <w:spacing w:after="0"/>
              <w:rPr>
                <w:sz w:val="20"/>
                <w:szCs w:val="20"/>
                <w:color w:val="auto"/>
              </w:rPr>
            </w:pPr>
            <w:r>
              <w:rPr>
                <w:rFonts w:ascii="Arial" w:cs="Arial" w:eastAsia="Arial" w:hAnsi="Arial"/>
                <w:sz w:val="18"/>
                <w:szCs w:val="18"/>
                <w:color w:val="auto"/>
              </w:rPr>
              <w:t>Page 4 of 10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57804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578040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280" w:hanging="759"/>
        <w:spacing w:after="0"/>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28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Citadel GP LLC</w:t>
      </w:r>
    </w:p>
    <w:p>
      <w:pPr>
        <w:spacing w:after="0" w:line="243" w:lineRule="exact"/>
        <w:rPr>
          <w:sz w:val="20"/>
          <w:szCs w:val="20"/>
          <w:color w:val="auto"/>
        </w:rPr>
      </w:pPr>
    </w:p>
    <w:p>
      <w:pPr>
        <w:ind w:left="1280" w:hanging="759"/>
        <w:spacing w:after="0"/>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92" w:lineRule="exact"/>
        <w:rPr>
          <w:rFonts w:ascii="Arial" w:cs="Arial" w:eastAsia="Arial" w:hAnsi="Arial"/>
          <w:sz w:val="18"/>
          <w:szCs w:val="18"/>
          <w:color w:val="auto"/>
        </w:rPr>
      </w:pPr>
    </w:p>
    <w:p>
      <w:pPr>
        <w:ind w:left="1520" w:hanging="236"/>
        <w:spacing w:after="0" w:line="207" w:lineRule="exact"/>
        <w:tabs>
          <w:tab w:leader="none" w:pos="1520" w:val="left"/>
        </w:tabs>
        <w:numPr>
          <w:ilvl w:val="1"/>
          <w:numId w:val="1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7" w:lineRule="exact"/>
        <w:rPr>
          <w:rFonts w:ascii="Arial" w:cs="Arial" w:eastAsia="Arial" w:hAnsi="Arial"/>
          <w:sz w:val="18"/>
          <w:szCs w:val="18"/>
          <w:color w:val="auto"/>
        </w:rPr>
      </w:pPr>
    </w:p>
    <w:p>
      <w:pPr>
        <w:ind w:left="1540" w:hanging="256"/>
        <w:spacing w:after="0" w:line="207" w:lineRule="exact"/>
        <w:tabs>
          <w:tab w:leader="none" w:pos="1540" w:val="left"/>
        </w:tabs>
        <w:numPr>
          <w:ilvl w:val="1"/>
          <w:numId w:val="1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1280" w:hanging="759"/>
        <w:spacing w:after="0"/>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280" w:hanging="759"/>
        <w:spacing w:after="0"/>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Delaware</w:t>
      </w:r>
    </w:p>
    <w:p>
      <w:pPr>
        <w:spacing w:after="0" w:line="238" w:lineRule="exact"/>
        <w:rPr>
          <w:sz w:val="20"/>
          <w:szCs w:val="20"/>
          <w:color w:val="auto"/>
        </w:rPr>
      </w:pPr>
    </w:p>
    <w:tbl>
      <w:tblPr>
        <w:tblLayout w:type="fixed"/>
        <w:tblInd w:w="520" w:type="dxa"/>
        <w:tblCellMar>
          <w:top w:w="0" w:type="dxa"/>
          <w:left w:w="0" w:type="dxa"/>
          <w:bottom w:w="0" w:type="dxa"/>
          <w:right w:w="0" w:type="dxa"/>
        </w:tblCellMar>
      </w:tblPr>
      <w:tr>
        <w:trPr>
          <w:trHeight w:val="212"/>
        </w:trPr>
        <w:tc>
          <w:tcPr>
            <w:tcW w:w="1780" w:type="dxa"/>
            <w:vAlign w:val="bottom"/>
          </w:tcPr>
          <w:p>
            <w:pPr>
              <w:spacing w:after="0"/>
              <w:rPr>
                <w:sz w:val="18"/>
                <w:szCs w:val="18"/>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5.</w:t>
            </w:r>
          </w:p>
        </w:tc>
        <w:tc>
          <w:tcPr>
            <w:tcW w:w="8160" w:type="dxa"/>
            <w:vAlign w:val="bottom"/>
          </w:tcPr>
          <w:p>
            <w:pPr>
              <w:ind w:left="3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41"/>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96"/>
              </w:rPr>
              <w:t>NUMBER OF</w:t>
            </w:r>
          </w:p>
        </w:tc>
        <w:tc>
          <w:tcPr>
            <w:tcW w:w="960" w:type="dxa"/>
            <w:vAlign w:val="bottom"/>
            <w:tcBorders>
              <w:bottom w:val="single" w:sz="8" w:color="auto"/>
            </w:tcBorders>
          </w:tcPr>
          <w:p>
            <w:pPr>
              <w:spacing w:after="0"/>
              <w:rPr>
                <w:sz w:val="20"/>
                <w:szCs w:val="20"/>
                <w:color w:val="auto"/>
              </w:rPr>
            </w:pPr>
          </w:p>
        </w:tc>
        <w:tc>
          <w:tcPr>
            <w:tcW w:w="8160" w:type="dxa"/>
            <w:vAlign w:val="bottom"/>
            <w:tcBorders>
              <w:bottom w:val="single" w:sz="8" w:color="auto"/>
            </w:tcBorders>
          </w:tcPr>
          <w:p>
            <w:pPr>
              <w:ind w:left="9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5"/>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91"/>
              </w:rPr>
              <w:t>SHARES</w:t>
            </w:r>
          </w:p>
        </w:tc>
        <w:tc>
          <w:tcPr>
            <w:tcW w:w="960" w:type="dxa"/>
            <w:vAlign w:val="bottom"/>
            <w:vMerge w:val="restart"/>
          </w:tcPr>
          <w:p>
            <w:pPr>
              <w:jc w:val="right"/>
              <w:ind w:right="230"/>
              <w:spacing w:after="0"/>
              <w:rPr>
                <w:sz w:val="20"/>
                <w:szCs w:val="20"/>
                <w:color w:val="auto"/>
              </w:rPr>
            </w:pPr>
            <w:r>
              <w:rPr>
                <w:rFonts w:ascii="Arial" w:cs="Arial" w:eastAsia="Arial" w:hAnsi="Arial"/>
                <w:sz w:val="18"/>
                <w:szCs w:val="18"/>
                <w:color w:val="auto"/>
              </w:rPr>
              <w:t>6.</w:t>
            </w:r>
          </w:p>
        </w:tc>
        <w:tc>
          <w:tcPr>
            <w:tcW w:w="8160" w:type="dxa"/>
            <w:vAlign w:val="bottom"/>
            <w:vMerge w:val="restart"/>
          </w:tcPr>
          <w:p>
            <w:pPr>
              <w:ind w:left="3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80" w:type="dxa"/>
            <w:vAlign w:val="bottom"/>
          </w:tcPr>
          <w:p>
            <w:pPr>
              <w:jc w:val="center"/>
              <w:ind w:right="410"/>
              <w:spacing w:after="0"/>
              <w:rPr>
                <w:sz w:val="20"/>
                <w:szCs w:val="20"/>
                <w:color w:val="auto"/>
              </w:rPr>
            </w:pPr>
            <w:r>
              <w:rPr>
                <w:rFonts w:ascii="Arial" w:cs="Arial" w:eastAsia="Arial" w:hAnsi="Arial"/>
                <w:sz w:val="18"/>
                <w:szCs w:val="18"/>
                <w:color w:val="auto"/>
              </w:rPr>
              <w:t>BENEFICIALLY</w:t>
            </w:r>
          </w:p>
        </w:tc>
        <w:tc>
          <w:tcPr>
            <w:tcW w:w="960" w:type="dxa"/>
            <w:vAlign w:val="bottom"/>
            <w:vMerge w:val="continue"/>
          </w:tcPr>
          <w:p>
            <w:pPr>
              <w:spacing w:after="0"/>
              <w:rPr>
                <w:sz w:val="18"/>
                <w:szCs w:val="18"/>
                <w:color w:val="auto"/>
              </w:rPr>
            </w:pPr>
          </w:p>
        </w:tc>
        <w:tc>
          <w:tcPr>
            <w:tcW w:w="8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97"/>
              </w:rPr>
              <w:t>OWNED BY</w:t>
            </w:r>
          </w:p>
        </w:tc>
        <w:tc>
          <w:tcPr>
            <w:tcW w:w="960" w:type="dxa"/>
            <w:vAlign w:val="bottom"/>
          </w:tcPr>
          <w:p>
            <w:pPr>
              <w:spacing w:after="0"/>
              <w:rPr>
                <w:sz w:val="18"/>
                <w:szCs w:val="18"/>
                <w:color w:val="auto"/>
              </w:rPr>
            </w:pPr>
          </w:p>
        </w:tc>
        <w:tc>
          <w:tcPr>
            <w:tcW w:w="8160" w:type="dxa"/>
            <w:vAlign w:val="bottom"/>
            <w:vMerge w:val="restart"/>
          </w:tcPr>
          <w:p>
            <w:pPr>
              <w:ind w:left="960"/>
              <w:spacing w:after="0"/>
              <w:rPr>
                <w:sz w:val="20"/>
                <w:szCs w:val="20"/>
                <w:color w:val="auto"/>
              </w:rPr>
            </w:pPr>
            <w:r>
              <w:rPr>
                <w:rFonts w:ascii="Arial" w:cs="Arial" w:eastAsia="Arial" w:hAnsi="Arial"/>
                <w:sz w:val="18"/>
                <w:szCs w:val="18"/>
                <w:b w:val="1"/>
                <w:bCs w:val="1"/>
                <w:color w:val="auto"/>
              </w:rPr>
              <w:t>1,724,597 shares</w:t>
            </w:r>
          </w:p>
        </w:tc>
        <w:tc>
          <w:tcPr>
            <w:tcW w:w="0" w:type="dxa"/>
            <w:vAlign w:val="bottom"/>
          </w:tcPr>
          <w:p>
            <w:pPr>
              <w:spacing w:after="0"/>
              <w:rPr>
                <w:sz w:val="1"/>
                <w:szCs w:val="1"/>
                <w:color w:val="auto"/>
              </w:rPr>
            </w:pPr>
          </w:p>
        </w:tc>
      </w:tr>
      <w:tr>
        <w:trPr>
          <w:trHeight w:val="224"/>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95"/>
              </w:rPr>
              <w:t>EACH</w:t>
            </w:r>
          </w:p>
        </w:tc>
        <w:tc>
          <w:tcPr>
            <w:tcW w:w="960" w:type="dxa"/>
            <w:vAlign w:val="bottom"/>
            <w:tcBorders>
              <w:bottom w:val="single" w:sz="8" w:color="auto"/>
            </w:tcBorders>
          </w:tcPr>
          <w:p>
            <w:pPr>
              <w:spacing w:after="0"/>
              <w:rPr>
                <w:sz w:val="19"/>
                <w:szCs w:val="19"/>
                <w:color w:val="auto"/>
              </w:rPr>
            </w:pPr>
          </w:p>
        </w:tc>
        <w:tc>
          <w:tcPr>
            <w:tcW w:w="8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780" w:type="dxa"/>
            <w:vAlign w:val="bottom"/>
          </w:tcPr>
          <w:p>
            <w:pPr>
              <w:jc w:val="center"/>
              <w:ind w:right="410"/>
              <w:spacing w:after="0" w:line="189" w:lineRule="exact"/>
              <w:rPr>
                <w:sz w:val="20"/>
                <w:szCs w:val="20"/>
                <w:color w:val="auto"/>
              </w:rPr>
            </w:pPr>
            <w:r>
              <w:rPr>
                <w:rFonts w:ascii="Arial" w:cs="Arial" w:eastAsia="Arial" w:hAnsi="Arial"/>
                <w:sz w:val="18"/>
                <w:szCs w:val="18"/>
                <w:color w:val="auto"/>
                <w:w w:val="93"/>
              </w:rPr>
              <w:t>REPORTING</w:t>
            </w:r>
          </w:p>
        </w:tc>
        <w:tc>
          <w:tcPr>
            <w:tcW w:w="960" w:type="dxa"/>
            <w:vAlign w:val="bottom"/>
          </w:tcPr>
          <w:p>
            <w:pPr>
              <w:spacing w:after="0"/>
              <w:rPr>
                <w:sz w:val="16"/>
                <w:szCs w:val="16"/>
                <w:color w:val="auto"/>
              </w:rPr>
            </w:pPr>
          </w:p>
        </w:tc>
        <w:tc>
          <w:tcPr>
            <w:tcW w:w="8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89"/>
              </w:rPr>
              <w:t>PERSON</w:t>
            </w: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7.</w:t>
            </w:r>
          </w:p>
        </w:tc>
        <w:tc>
          <w:tcPr>
            <w:tcW w:w="8160" w:type="dxa"/>
            <w:vAlign w:val="bottom"/>
          </w:tcPr>
          <w:p>
            <w:pPr>
              <w:ind w:left="3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44"/>
        </w:trPr>
        <w:tc>
          <w:tcPr>
            <w:tcW w:w="1780" w:type="dxa"/>
            <w:vAlign w:val="bottom"/>
          </w:tcPr>
          <w:p>
            <w:pPr>
              <w:jc w:val="center"/>
              <w:ind w:right="410"/>
              <w:spacing w:after="0"/>
              <w:rPr>
                <w:sz w:val="20"/>
                <w:szCs w:val="20"/>
                <w:color w:val="auto"/>
              </w:rPr>
            </w:pPr>
            <w:r>
              <w:rPr>
                <w:rFonts w:ascii="Arial" w:cs="Arial" w:eastAsia="Arial" w:hAnsi="Arial"/>
                <w:sz w:val="18"/>
                <w:szCs w:val="18"/>
                <w:color w:val="auto"/>
              </w:rPr>
              <w:t>WITH</w:t>
            </w:r>
          </w:p>
        </w:tc>
        <w:tc>
          <w:tcPr>
            <w:tcW w:w="960" w:type="dxa"/>
            <w:vAlign w:val="bottom"/>
          </w:tcPr>
          <w:p>
            <w:pPr>
              <w:spacing w:after="0"/>
              <w:rPr>
                <w:sz w:val="21"/>
                <w:szCs w:val="21"/>
                <w:color w:val="auto"/>
              </w:rPr>
            </w:pPr>
          </w:p>
        </w:tc>
        <w:tc>
          <w:tcPr>
            <w:tcW w:w="8160" w:type="dxa"/>
            <w:vAlign w:val="bottom"/>
          </w:tcPr>
          <w:p>
            <w:pPr>
              <w:ind w:left="9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580" w:hanging="776"/>
        <w:spacing w:after="0"/>
        <w:tabs>
          <w:tab w:leader="none" w:pos="35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422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237" w:lineRule="exact"/>
        <w:rPr>
          <w:rFonts w:ascii="Arial" w:cs="Arial" w:eastAsia="Arial" w:hAnsi="Arial"/>
          <w:sz w:val="18"/>
          <w:szCs w:val="18"/>
          <w:color w:val="auto"/>
        </w:rPr>
      </w:pPr>
    </w:p>
    <w:p>
      <w:pPr>
        <w:ind w:left="1300" w:hanging="779"/>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3" w:lineRule="exact"/>
        <w:rPr>
          <w:rFonts w:ascii="Arial" w:cs="Arial" w:eastAsia="Arial" w:hAnsi="Arial"/>
          <w:sz w:val="18"/>
          <w:szCs w:val="18"/>
          <w:color w:val="auto"/>
        </w:rPr>
      </w:pPr>
    </w:p>
    <w:p>
      <w:pPr>
        <w:ind w:left="194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92" w:lineRule="exact"/>
        <w:rPr>
          <w:sz w:val="20"/>
          <w:szCs w:val="20"/>
          <w:color w:val="auto"/>
        </w:rPr>
      </w:pPr>
    </w:p>
    <w:p>
      <w:pPr>
        <w:ind w:left="1300" w:hanging="824"/>
        <w:spacing w:after="0" w:line="207" w:lineRule="exact"/>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p>
      <w:pPr>
        <w:spacing w:after="0" w:line="271" w:lineRule="exact"/>
        <w:rPr>
          <w:rFonts w:ascii="Arial" w:cs="Arial" w:eastAsia="Arial" w:hAnsi="Arial"/>
          <w:sz w:val="18"/>
          <w:szCs w:val="18"/>
          <w:color w:val="auto"/>
        </w:rPr>
      </w:pPr>
    </w:p>
    <w:p>
      <w:pPr>
        <w:ind w:left="1300" w:hanging="8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7.2%</w:t>
      </w:r>
    </w:p>
    <w:p>
      <w:pPr>
        <w:spacing w:after="0" w:line="243" w:lineRule="exact"/>
        <w:rPr>
          <w:sz w:val="20"/>
          <w:szCs w:val="20"/>
          <w:color w:val="auto"/>
        </w:rPr>
      </w:pPr>
    </w:p>
    <w:p>
      <w:pPr>
        <w:ind w:left="1300" w:hanging="82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940"/>
        <w:spacing w:after="0"/>
        <w:rPr>
          <w:rFonts w:ascii="Arial" w:cs="Arial" w:eastAsia="Arial" w:hAnsi="Arial"/>
          <w:sz w:val="18"/>
          <w:szCs w:val="18"/>
          <w:color w:val="auto"/>
        </w:rPr>
      </w:pPr>
      <w:r>
        <w:rPr>
          <w:rFonts w:ascii="Arial" w:cs="Arial" w:eastAsia="Arial" w:hAnsi="Arial"/>
          <w:sz w:val="18"/>
          <w:szCs w:val="18"/>
          <w:b w:val="1"/>
          <w:bCs w:val="1"/>
          <w:color w:val="auto"/>
        </w:rPr>
        <w:t>OO;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30"/>
        </w:trPr>
        <w:tc>
          <w:tcPr>
            <w:tcW w:w="2880" w:type="dxa"/>
            <w:vAlign w:val="bottom"/>
            <w:tcBorders>
              <w:top w:val="single" w:sz="8" w:color="auto"/>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05455M100</w:t>
            </w:r>
          </w:p>
        </w:tc>
        <w:tc>
          <w:tcPr>
            <w:tcW w:w="570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13G</w:t>
            </w:r>
          </w:p>
        </w:tc>
        <w:tc>
          <w:tcPr>
            <w:tcW w:w="2840" w:type="dxa"/>
            <w:vAlign w:val="bottom"/>
            <w:tcBorders>
              <w:top w:val="single" w:sz="8" w:color="auto"/>
              <w:bottom w:val="single" w:sz="8" w:color="auto"/>
              <w:right w:val="single" w:sz="8" w:color="auto"/>
            </w:tcBorders>
          </w:tcPr>
          <w:p>
            <w:pPr>
              <w:ind w:left="720"/>
              <w:spacing w:after="0"/>
              <w:rPr>
                <w:sz w:val="20"/>
                <w:szCs w:val="20"/>
                <w:color w:val="auto"/>
              </w:rPr>
            </w:pPr>
            <w:r>
              <w:rPr>
                <w:rFonts w:ascii="Arial" w:cs="Arial" w:eastAsia="Arial" w:hAnsi="Arial"/>
                <w:sz w:val="18"/>
                <w:szCs w:val="18"/>
                <w:color w:val="auto"/>
              </w:rPr>
              <w:t>Page 5 of 10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57804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578040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280" w:hanging="759"/>
        <w:spacing w:after="0"/>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28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Kenneth Griffin</w:t>
      </w:r>
    </w:p>
    <w:p>
      <w:pPr>
        <w:spacing w:after="0" w:line="243" w:lineRule="exact"/>
        <w:rPr>
          <w:sz w:val="20"/>
          <w:szCs w:val="20"/>
          <w:color w:val="auto"/>
        </w:rPr>
      </w:pPr>
    </w:p>
    <w:p>
      <w:pPr>
        <w:ind w:left="1280" w:hanging="759"/>
        <w:spacing w:after="0"/>
        <w:tabs>
          <w:tab w:leader="none" w:pos="1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92" w:lineRule="exact"/>
        <w:rPr>
          <w:rFonts w:ascii="Arial" w:cs="Arial" w:eastAsia="Arial" w:hAnsi="Arial"/>
          <w:sz w:val="18"/>
          <w:szCs w:val="18"/>
          <w:color w:val="auto"/>
        </w:rPr>
      </w:pPr>
    </w:p>
    <w:p>
      <w:pPr>
        <w:ind w:left="1520" w:hanging="236"/>
        <w:spacing w:after="0" w:line="207" w:lineRule="exact"/>
        <w:tabs>
          <w:tab w:leader="none" w:pos="1520" w:val="left"/>
        </w:tabs>
        <w:numPr>
          <w:ilvl w:val="1"/>
          <w:numId w:val="2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7" w:lineRule="exact"/>
        <w:rPr>
          <w:rFonts w:ascii="Arial" w:cs="Arial" w:eastAsia="Arial" w:hAnsi="Arial"/>
          <w:sz w:val="18"/>
          <w:szCs w:val="18"/>
          <w:color w:val="auto"/>
        </w:rPr>
      </w:pPr>
    </w:p>
    <w:p>
      <w:pPr>
        <w:ind w:left="1540" w:hanging="256"/>
        <w:spacing w:after="0" w:line="207" w:lineRule="exact"/>
        <w:tabs>
          <w:tab w:leader="none" w:pos="1540" w:val="left"/>
        </w:tabs>
        <w:numPr>
          <w:ilvl w:val="1"/>
          <w:numId w:val="2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1280" w:hanging="759"/>
        <w:spacing w:after="0"/>
        <w:tabs>
          <w:tab w:leader="none" w:pos="1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280" w:hanging="759"/>
        <w:spacing w:after="0"/>
        <w:tabs>
          <w:tab w:leader="none" w:pos="1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U.S. Citizen</w:t>
      </w:r>
    </w:p>
    <w:p>
      <w:pPr>
        <w:spacing w:after="0" w:line="238" w:lineRule="exact"/>
        <w:rPr>
          <w:sz w:val="20"/>
          <w:szCs w:val="20"/>
          <w:color w:val="auto"/>
        </w:rPr>
      </w:pPr>
    </w:p>
    <w:tbl>
      <w:tblPr>
        <w:tblLayout w:type="fixed"/>
        <w:tblInd w:w="520" w:type="dxa"/>
        <w:tblCellMar>
          <w:top w:w="0" w:type="dxa"/>
          <w:left w:w="0" w:type="dxa"/>
          <w:bottom w:w="0" w:type="dxa"/>
          <w:right w:w="0" w:type="dxa"/>
        </w:tblCellMar>
      </w:tblPr>
      <w:tr>
        <w:trPr>
          <w:trHeight w:val="212"/>
        </w:trPr>
        <w:tc>
          <w:tcPr>
            <w:tcW w:w="1780" w:type="dxa"/>
            <w:vAlign w:val="bottom"/>
          </w:tcPr>
          <w:p>
            <w:pPr>
              <w:spacing w:after="0"/>
              <w:rPr>
                <w:sz w:val="18"/>
                <w:szCs w:val="18"/>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5.</w:t>
            </w:r>
          </w:p>
        </w:tc>
        <w:tc>
          <w:tcPr>
            <w:tcW w:w="8160" w:type="dxa"/>
            <w:vAlign w:val="bottom"/>
          </w:tcPr>
          <w:p>
            <w:pPr>
              <w:ind w:left="3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41"/>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96"/>
              </w:rPr>
              <w:t>NUMBER OF</w:t>
            </w:r>
          </w:p>
        </w:tc>
        <w:tc>
          <w:tcPr>
            <w:tcW w:w="960" w:type="dxa"/>
            <w:vAlign w:val="bottom"/>
            <w:tcBorders>
              <w:bottom w:val="single" w:sz="8" w:color="auto"/>
            </w:tcBorders>
          </w:tcPr>
          <w:p>
            <w:pPr>
              <w:spacing w:after="0"/>
              <w:rPr>
                <w:sz w:val="20"/>
                <w:szCs w:val="20"/>
                <w:color w:val="auto"/>
              </w:rPr>
            </w:pPr>
          </w:p>
        </w:tc>
        <w:tc>
          <w:tcPr>
            <w:tcW w:w="8160" w:type="dxa"/>
            <w:vAlign w:val="bottom"/>
            <w:tcBorders>
              <w:bottom w:val="single" w:sz="8" w:color="auto"/>
            </w:tcBorders>
          </w:tcPr>
          <w:p>
            <w:pPr>
              <w:ind w:left="9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5"/>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91"/>
              </w:rPr>
              <w:t>SHARES</w:t>
            </w:r>
          </w:p>
        </w:tc>
        <w:tc>
          <w:tcPr>
            <w:tcW w:w="960" w:type="dxa"/>
            <w:vAlign w:val="bottom"/>
            <w:vMerge w:val="restart"/>
          </w:tcPr>
          <w:p>
            <w:pPr>
              <w:jc w:val="right"/>
              <w:ind w:right="230"/>
              <w:spacing w:after="0"/>
              <w:rPr>
                <w:sz w:val="20"/>
                <w:szCs w:val="20"/>
                <w:color w:val="auto"/>
              </w:rPr>
            </w:pPr>
            <w:r>
              <w:rPr>
                <w:rFonts w:ascii="Arial" w:cs="Arial" w:eastAsia="Arial" w:hAnsi="Arial"/>
                <w:sz w:val="18"/>
                <w:szCs w:val="18"/>
                <w:color w:val="auto"/>
              </w:rPr>
              <w:t>6.</w:t>
            </w:r>
          </w:p>
        </w:tc>
        <w:tc>
          <w:tcPr>
            <w:tcW w:w="8160" w:type="dxa"/>
            <w:vAlign w:val="bottom"/>
            <w:vMerge w:val="restart"/>
          </w:tcPr>
          <w:p>
            <w:pPr>
              <w:ind w:left="3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80" w:type="dxa"/>
            <w:vAlign w:val="bottom"/>
          </w:tcPr>
          <w:p>
            <w:pPr>
              <w:jc w:val="center"/>
              <w:ind w:right="410"/>
              <w:spacing w:after="0"/>
              <w:rPr>
                <w:sz w:val="20"/>
                <w:szCs w:val="20"/>
                <w:color w:val="auto"/>
              </w:rPr>
            </w:pPr>
            <w:r>
              <w:rPr>
                <w:rFonts w:ascii="Arial" w:cs="Arial" w:eastAsia="Arial" w:hAnsi="Arial"/>
                <w:sz w:val="18"/>
                <w:szCs w:val="18"/>
                <w:color w:val="auto"/>
              </w:rPr>
              <w:t>BENEFICIALLY</w:t>
            </w:r>
          </w:p>
        </w:tc>
        <w:tc>
          <w:tcPr>
            <w:tcW w:w="960" w:type="dxa"/>
            <w:vAlign w:val="bottom"/>
            <w:vMerge w:val="continue"/>
          </w:tcPr>
          <w:p>
            <w:pPr>
              <w:spacing w:after="0"/>
              <w:rPr>
                <w:sz w:val="18"/>
                <w:szCs w:val="18"/>
                <w:color w:val="auto"/>
              </w:rPr>
            </w:pPr>
          </w:p>
        </w:tc>
        <w:tc>
          <w:tcPr>
            <w:tcW w:w="8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97"/>
              </w:rPr>
              <w:t>OWNED BY</w:t>
            </w:r>
          </w:p>
        </w:tc>
        <w:tc>
          <w:tcPr>
            <w:tcW w:w="960" w:type="dxa"/>
            <w:vAlign w:val="bottom"/>
          </w:tcPr>
          <w:p>
            <w:pPr>
              <w:spacing w:after="0"/>
              <w:rPr>
                <w:sz w:val="18"/>
                <w:szCs w:val="18"/>
                <w:color w:val="auto"/>
              </w:rPr>
            </w:pPr>
          </w:p>
        </w:tc>
        <w:tc>
          <w:tcPr>
            <w:tcW w:w="8160" w:type="dxa"/>
            <w:vAlign w:val="bottom"/>
            <w:vMerge w:val="restart"/>
          </w:tcPr>
          <w:p>
            <w:pPr>
              <w:ind w:left="960"/>
              <w:spacing w:after="0"/>
              <w:rPr>
                <w:sz w:val="20"/>
                <w:szCs w:val="20"/>
                <w:color w:val="auto"/>
              </w:rPr>
            </w:pPr>
            <w:r>
              <w:rPr>
                <w:rFonts w:ascii="Arial" w:cs="Arial" w:eastAsia="Arial" w:hAnsi="Arial"/>
                <w:sz w:val="18"/>
                <w:szCs w:val="18"/>
                <w:b w:val="1"/>
                <w:bCs w:val="1"/>
                <w:color w:val="auto"/>
              </w:rPr>
              <w:t>1,724,597 shares</w:t>
            </w:r>
          </w:p>
        </w:tc>
        <w:tc>
          <w:tcPr>
            <w:tcW w:w="0" w:type="dxa"/>
            <w:vAlign w:val="bottom"/>
          </w:tcPr>
          <w:p>
            <w:pPr>
              <w:spacing w:after="0"/>
              <w:rPr>
                <w:sz w:val="1"/>
                <w:szCs w:val="1"/>
                <w:color w:val="auto"/>
              </w:rPr>
            </w:pPr>
          </w:p>
        </w:tc>
      </w:tr>
      <w:tr>
        <w:trPr>
          <w:trHeight w:val="224"/>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95"/>
              </w:rPr>
              <w:t>EACH</w:t>
            </w:r>
          </w:p>
        </w:tc>
        <w:tc>
          <w:tcPr>
            <w:tcW w:w="960" w:type="dxa"/>
            <w:vAlign w:val="bottom"/>
            <w:tcBorders>
              <w:bottom w:val="single" w:sz="8" w:color="auto"/>
            </w:tcBorders>
          </w:tcPr>
          <w:p>
            <w:pPr>
              <w:spacing w:after="0"/>
              <w:rPr>
                <w:sz w:val="19"/>
                <w:szCs w:val="19"/>
                <w:color w:val="auto"/>
              </w:rPr>
            </w:pPr>
          </w:p>
        </w:tc>
        <w:tc>
          <w:tcPr>
            <w:tcW w:w="8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780" w:type="dxa"/>
            <w:vAlign w:val="bottom"/>
          </w:tcPr>
          <w:p>
            <w:pPr>
              <w:jc w:val="center"/>
              <w:ind w:right="410"/>
              <w:spacing w:after="0" w:line="189" w:lineRule="exact"/>
              <w:rPr>
                <w:sz w:val="20"/>
                <w:szCs w:val="20"/>
                <w:color w:val="auto"/>
              </w:rPr>
            </w:pPr>
            <w:r>
              <w:rPr>
                <w:rFonts w:ascii="Arial" w:cs="Arial" w:eastAsia="Arial" w:hAnsi="Arial"/>
                <w:sz w:val="18"/>
                <w:szCs w:val="18"/>
                <w:color w:val="auto"/>
                <w:w w:val="93"/>
              </w:rPr>
              <w:t>REPORTING</w:t>
            </w:r>
          </w:p>
        </w:tc>
        <w:tc>
          <w:tcPr>
            <w:tcW w:w="960" w:type="dxa"/>
            <w:vAlign w:val="bottom"/>
          </w:tcPr>
          <w:p>
            <w:pPr>
              <w:spacing w:after="0"/>
              <w:rPr>
                <w:sz w:val="16"/>
                <w:szCs w:val="16"/>
                <w:color w:val="auto"/>
              </w:rPr>
            </w:pPr>
          </w:p>
        </w:tc>
        <w:tc>
          <w:tcPr>
            <w:tcW w:w="8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89"/>
              </w:rPr>
              <w:t>PERSON</w:t>
            </w: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7.</w:t>
            </w:r>
          </w:p>
        </w:tc>
        <w:tc>
          <w:tcPr>
            <w:tcW w:w="8160" w:type="dxa"/>
            <w:vAlign w:val="bottom"/>
          </w:tcPr>
          <w:p>
            <w:pPr>
              <w:ind w:left="3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44"/>
        </w:trPr>
        <w:tc>
          <w:tcPr>
            <w:tcW w:w="1780" w:type="dxa"/>
            <w:vAlign w:val="bottom"/>
          </w:tcPr>
          <w:p>
            <w:pPr>
              <w:jc w:val="center"/>
              <w:ind w:right="410"/>
              <w:spacing w:after="0"/>
              <w:rPr>
                <w:sz w:val="20"/>
                <w:szCs w:val="20"/>
                <w:color w:val="auto"/>
              </w:rPr>
            </w:pPr>
            <w:r>
              <w:rPr>
                <w:rFonts w:ascii="Arial" w:cs="Arial" w:eastAsia="Arial" w:hAnsi="Arial"/>
                <w:sz w:val="18"/>
                <w:szCs w:val="18"/>
                <w:color w:val="auto"/>
              </w:rPr>
              <w:t>WITH</w:t>
            </w:r>
          </w:p>
        </w:tc>
        <w:tc>
          <w:tcPr>
            <w:tcW w:w="960" w:type="dxa"/>
            <w:vAlign w:val="bottom"/>
          </w:tcPr>
          <w:p>
            <w:pPr>
              <w:spacing w:after="0"/>
              <w:rPr>
                <w:sz w:val="21"/>
                <w:szCs w:val="21"/>
                <w:color w:val="auto"/>
              </w:rPr>
            </w:pPr>
          </w:p>
        </w:tc>
        <w:tc>
          <w:tcPr>
            <w:tcW w:w="8160" w:type="dxa"/>
            <w:vAlign w:val="bottom"/>
          </w:tcPr>
          <w:p>
            <w:pPr>
              <w:ind w:left="9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580" w:hanging="776"/>
        <w:spacing w:after="0"/>
        <w:tabs>
          <w:tab w:leader="none" w:pos="35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422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237" w:lineRule="exact"/>
        <w:rPr>
          <w:rFonts w:ascii="Arial" w:cs="Arial" w:eastAsia="Arial" w:hAnsi="Arial"/>
          <w:sz w:val="18"/>
          <w:szCs w:val="18"/>
          <w:color w:val="auto"/>
        </w:rPr>
      </w:pPr>
    </w:p>
    <w:p>
      <w:pPr>
        <w:ind w:left="1300" w:hanging="779"/>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3" w:lineRule="exact"/>
        <w:rPr>
          <w:rFonts w:ascii="Arial" w:cs="Arial" w:eastAsia="Arial" w:hAnsi="Arial"/>
          <w:sz w:val="18"/>
          <w:szCs w:val="18"/>
          <w:color w:val="auto"/>
        </w:rPr>
      </w:pPr>
    </w:p>
    <w:p>
      <w:pPr>
        <w:ind w:left="194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92" w:lineRule="exact"/>
        <w:rPr>
          <w:sz w:val="20"/>
          <w:szCs w:val="20"/>
          <w:color w:val="auto"/>
        </w:rPr>
      </w:pPr>
    </w:p>
    <w:p>
      <w:pPr>
        <w:ind w:left="1300" w:hanging="824"/>
        <w:spacing w:after="0" w:line="207" w:lineRule="exact"/>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p>
      <w:pPr>
        <w:spacing w:after="0" w:line="271" w:lineRule="exact"/>
        <w:rPr>
          <w:rFonts w:ascii="Arial" w:cs="Arial" w:eastAsia="Arial" w:hAnsi="Arial"/>
          <w:sz w:val="18"/>
          <w:szCs w:val="18"/>
          <w:color w:val="auto"/>
        </w:rPr>
      </w:pPr>
    </w:p>
    <w:p>
      <w:pPr>
        <w:ind w:left="1300" w:hanging="8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7.2%</w:t>
      </w:r>
    </w:p>
    <w:p>
      <w:pPr>
        <w:spacing w:after="0" w:line="243" w:lineRule="exact"/>
        <w:rPr>
          <w:sz w:val="20"/>
          <w:szCs w:val="20"/>
          <w:color w:val="auto"/>
        </w:rPr>
      </w:pPr>
    </w:p>
    <w:p>
      <w:pPr>
        <w:ind w:left="1300" w:hanging="82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940"/>
        <w:spacing w:after="0"/>
        <w:rPr>
          <w:rFonts w:ascii="Arial" w:cs="Arial" w:eastAsia="Arial" w:hAnsi="Arial"/>
          <w:sz w:val="18"/>
          <w:szCs w:val="18"/>
          <w:color w:val="auto"/>
        </w:rPr>
      </w:pPr>
      <w:r>
        <w:rPr>
          <w:rFonts w:ascii="Arial" w:cs="Arial" w:eastAsia="Arial" w:hAnsi="Arial"/>
          <w:sz w:val="18"/>
          <w:szCs w:val="18"/>
          <w:b w:val="1"/>
          <w:bCs w:val="1"/>
          <w:color w:val="auto"/>
        </w:rPr>
        <w:t>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30"/>
        </w:trPr>
        <w:tc>
          <w:tcPr>
            <w:tcW w:w="2880" w:type="dxa"/>
            <w:vAlign w:val="bottom"/>
            <w:tcBorders>
              <w:top w:val="single" w:sz="8" w:color="auto"/>
              <w:left w:val="single" w:sz="8" w:color="auto"/>
              <w:bottom w:val="single" w:sz="8" w:color="auto"/>
              <w:right w:val="single" w:sz="8" w:color="auto"/>
            </w:tcBorders>
            <w:gridSpan w:val="2"/>
          </w:tcPr>
          <w:p>
            <w:pPr>
              <w:ind w:left="56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05455M100</w:t>
            </w:r>
          </w:p>
        </w:tc>
        <w:tc>
          <w:tcPr>
            <w:tcW w:w="2340" w:type="dxa"/>
            <w:vAlign w:val="bottom"/>
          </w:tcPr>
          <w:p>
            <w:pPr>
              <w:spacing w:after="0"/>
              <w:rPr>
                <w:sz w:val="19"/>
                <w:szCs w:val="19"/>
                <w:color w:val="auto"/>
              </w:rPr>
            </w:pPr>
          </w:p>
        </w:tc>
        <w:tc>
          <w:tcPr>
            <w:tcW w:w="3360" w:type="dxa"/>
            <w:vAlign w:val="bottom"/>
            <w:tcBorders>
              <w:right w:val="single" w:sz="8" w:color="auto"/>
            </w:tcBorders>
          </w:tcPr>
          <w:p>
            <w:pPr>
              <w:ind w:left="340"/>
              <w:spacing w:after="0"/>
              <w:rPr>
                <w:sz w:val="20"/>
                <w:szCs w:val="20"/>
                <w:color w:val="auto"/>
              </w:rPr>
            </w:pPr>
            <w:r>
              <w:rPr>
                <w:rFonts w:ascii="Arial" w:cs="Arial" w:eastAsia="Arial" w:hAnsi="Arial"/>
                <w:sz w:val="18"/>
                <w:szCs w:val="18"/>
                <w:b w:val="1"/>
                <w:bCs w:val="1"/>
                <w:color w:val="auto"/>
              </w:rPr>
              <w:t>13G</w:t>
            </w:r>
          </w:p>
        </w:tc>
        <w:tc>
          <w:tcPr>
            <w:tcW w:w="360" w:type="dxa"/>
            <w:vAlign w:val="bottom"/>
            <w:tcBorders>
              <w:top w:val="single" w:sz="8" w:color="auto"/>
              <w:bottom w:val="single" w:sz="8" w:color="auto"/>
            </w:tcBorders>
          </w:tcPr>
          <w:p>
            <w:pPr>
              <w:spacing w:after="0"/>
              <w:rPr>
                <w:sz w:val="19"/>
                <w:szCs w:val="19"/>
                <w:color w:val="auto"/>
              </w:rPr>
            </w:pPr>
          </w:p>
        </w:tc>
        <w:tc>
          <w:tcPr>
            <w:tcW w:w="2480" w:type="dxa"/>
            <w:vAlign w:val="bottom"/>
            <w:tcBorders>
              <w:top w:val="single" w:sz="8" w:color="auto"/>
              <w:bottom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Page 6 of 10 Pages</w:t>
            </w:r>
          </w:p>
        </w:tc>
      </w:tr>
      <w:tr>
        <w:trPr>
          <w:trHeight w:val="627"/>
        </w:trPr>
        <w:tc>
          <w:tcPr>
            <w:tcW w:w="102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4200" w:type="dxa"/>
            <w:vAlign w:val="bottom"/>
            <w:gridSpan w:val="2"/>
          </w:tcPr>
          <w:p>
            <w:pPr>
              <w:ind w:left="280"/>
              <w:spacing w:after="0"/>
              <w:rPr>
                <w:sz w:val="20"/>
                <w:szCs w:val="20"/>
                <w:color w:val="auto"/>
              </w:rPr>
            </w:pPr>
            <w:r>
              <w:rPr>
                <w:rFonts w:ascii="Arial" w:cs="Arial" w:eastAsia="Arial" w:hAnsi="Arial"/>
                <w:sz w:val="18"/>
                <w:szCs w:val="18"/>
                <w:b w:val="1"/>
                <w:bCs w:val="1"/>
                <w:color w:val="auto"/>
              </w:rPr>
              <w:t>Name of Issuer</w:t>
            </w:r>
          </w:p>
        </w:tc>
        <w:tc>
          <w:tcPr>
            <w:tcW w:w="3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30"/>
        </w:trPr>
        <w:tc>
          <w:tcPr>
            <w:tcW w:w="1020" w:type="dxa"/>
            <w:vAlign w:val="bottom"/>
          </w:tcPr>
          <w:p>
            <w:pPr>
              <w:spacing w:after="0"/>
              <w:rPr>
                <w:sz w:val="20"/>
                <w:szCs w:val="20"/>
                <w:color w:val="auto"/>
              </w:rPr>
            </w:pP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AvroBio, Inc.</w:t>
            </w:r>
          </w:p>
        </w:tc>
        <w:tc>
          <w:tcPr>
            <w:tcW w:w="3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418"/>
        </w:trPr>
        <w:tc>
          <w:tcPr>
            <w:tcW w:w="102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4200" w:type="dxa"/>
            <w:vAlign w:val="bottom"/>
            <w:gridSpan w:val="2"/>
          </w:tcPr>
          <w:p>
            <w:pPr>
              <w:ind w:left="280"/>
              <w:spacing w:after="0"/>
              <w:rPr>
                <w:sz w:val="20"/>
                <w:szCs w:val="20"/>
                <w:color w:val="auto"/>
              </w:rPr>
            </w:pPr>
            <w:r>
              <w:rPr>
                <w:rFonts w:ascii="Arial" w:cs="Arial" w:eastAsia="Arial" w:hAnsi="Arial"/>
                <w:sz w:val="18"/>
                <w:szCs w:val="18"/>
                <w:b w:val="1"/>
                <w:bCs w:val="1"/>
                <w:color w:val="auto"/>
                <w:w w:val="96"/>
              </w:rPr>
              <w:t>Address of Issuer’s Principal Executive Offices</w:t>
            </w:r>
          </w:p>
        </w:tc>
        <w:tc>
          <w:tcPr>
            <w:tcW w:w="3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30"/>
        </w:trPr>
        <w:tc>
          <w:tcPr>
            <w:tcW w:w="1020" w:type="dxa"/>
            <w:vAlign w:val="bottom"/>
          </w:tcPr>
          <w:p>
            <w:pPr>
              <w:spacing w:after="0"/>
              <w:rPr>
                <w:sz w:val="20"/>
                <w:szCs w:val="20"/>
                <w:color w:val="auto"/>
              </w:rPr>
            </w:pPr>
          </w:p>
        </w:tc>
        <w:tc>
          <w:tcPr>
            <w:tcW w:w="7920" w:type="dxa"/>
            <w:vAlign w:val="bottom"/>
            <w:gridSpan w:val="4"/>
          </w:tcPr>
          <w:p>
            <w:pPr>
              <w:ind w:left="280"/>
              <w:spacing w:after="0"/>
              <w:rPr>
                <w:sz w:val="20"/>
                <w:szCs w:val="20"/>
                <w:color w:val="auto"/>
              </w:rPr>
            </w:pPr>
            <w:r>
              <w:rPr>
                <w:rFonts w:ascii="Arial" w:cs="Arial" w:eastAsia="Arial" w:hAnsi="Arial"/>
                <w:sz w:val="18"/>
                <w:szCs w:val="18"/>
                <w:color w:val="auto"/>
              </w:rPr>
              <w:t>One Kendall Square, Building 300, Suite 201, Cambridge, MA 02139</w:t>
            </w:r>
          </w:p>
        </w:tc>
        <w:tc>
          <w:tcPr>
            <w:tcW w:w="2480" w:type="dxa"/>
            <w:vAlign w:val="bottom"/>
          </w:tcPr>
          <w:p>
            <w:pPr>
              <w:spacing w:after="0"/>
              <w:rPr>
                <w:sz w:val="20"/>
                <w:szCs w:val="20"/>
                <w:color w:val="auto"/>
              </w:rPr>
            </w:pPr>
          </w:p>
        </w:tc>
      </w:tr>
      <w:tr>
        <w:trPr>
          <w:trHeight w:val="418"/>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2(a)</w:t>
            </w:r>
          </w:p>
        </w:tc>
        <w:tc>
          <w:tcPr>
            <w:tcW w:w="4200" w:type="dxa"/>
            <w:vAlign w:val="bottom"/>
            <w:gridSpan w:val="2"/>
          </w:tcPr>
          <w:p>
            <w:pPr>
              <w:ind w:left="280"/>
              <w:spacing w:after="0"/>
              <w:rPr>
                <w:sz w:val="20"/>
                <w:szCs w:val="20"/>
                <w:color w:val="auto"/>
              </w:rPr>
            </w:pPr>
            <w:r>
              <w:rPr>
                <w:rFonts w:ascii="Arial" w:cs="Arial" w:eastAsia="Arial" w:hAnsi="Arial"/>
                <w:sz w:val="18"/>
                <w:szCs w:val="18"/>
                <w:b w:val="1"/>
                <w:bCs w:val="1"/>
                <w:color w:val="auto"/>
              </w:rPr>
              <w:t>Name of Person Filing</w:t>
            </w:r>
          </w:p>
        </w:tc>
        <w:tc>
          <w:tcPr>
            <w:tcW w:w="3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10400" w:type="dxa"/>
            <w:vAlign w:val="bottom"/>
            <w:gridSpan w:val="5"/>
          </w:tcPr>
          <w:p>
            <w:pPr>
              <w:ind w:left="280"/>
              <w:spacing w:after="0"/>
              <w:rPr>
                <w:sz w:val="20"/>
                <w:szCs w:val="20"/>
                <w:color w:val="auto"/>
              </w:rPr>
            </w:pPr>
            <w:r>
              <w:rPr>
                <w:rFonts w:ascii="Arial" w:cs="Arial" w:eastAsia="Arial" w:hAnsi="Arial"/>
                <w:sz w:val="18"/>
                <w:szCs w:val="18"/>
                <w:color w:val="auto"/>
                <w:w w:val="96"/>
              </w:rPr>
              <w:t>This Schedule 13G is being jointly filed by Citadel Advisors LLC (“Citadel Advisors”), Citadel Advisors Holdings LP (“CAH”), Citadel</w:t>
            </w:r>
          </w:p>
        </w:tc>
      </w:tr>
      <w:tr>
        <w:trPr>
          <w:trHeight w:val="216"/>
        </w:trPr>
        <w:tc>
          <w:tcPr>
            <w:tcW w:w="1020" w:type="dxa"/>
            <w:vAlign w:val="bottom"/>
          </w:tcPr>
          <w:p>
            <w:pPr>
              <w:spacing w:after="0"/>
              <w:rPr>
                <w:sz w:val="18"/>
                <w:szCs w:val="18"/>
                <w:color w:val="auto"/>
              </w:rPr>
            </w:pPr>
          </w:p>
        </w:tc>
        <w:tc>
          <w:tcPr>
            <w:tcW w:w="10400" w:type="dxa"/>
            <w:vAlign w:val="bottom"/>
            <w:gridSpan w:val="5"/>
          </w:tcPr>
          <w:p>
            <w:pPr>
              <w:ind w:left="280"/>
              <w:spacing w:after="0"/>
              <w:rPr>
                <w:sz w:val="20"/>
                <w:szCs w:val="20"/>
                <w:color w:val="auto"/>
              </w:rPr>
            </w:pPr>
            <w:r>
              <w:rPr>
                <w:rFonts w:ascii="Arial" w:cs="Arial" w:eastAsia="Arial" w:hAnsi="Arial"/>
                <w:sz w:val="18"/>
                <w:szCs w:val="18"/>
                <w:color w:val="auto"/>
                <w:w w:val="96"/>
              </w:rPr>
              <w:t>GP LLC (“CGP”) and Mr. Kenneth Griffin (collectively with Citadel Advisors, CAH and CGP, the “Reporting Persons”) with respect to</w:t>
            </w:r>
          </w:p>
        </w:tc>
      </w:tr>
      <w:tr>
        <w:trPr>
          <w:trHeight w:val="216"/>
        </w:trPr>
        <w:tc>
          <w:tcPr>
            <w:tcW w:w="1020" w:type="dxa"/>
            <w:vAlign w:val="bottom"/>
          </w:tcPr>
          <w:p>
            <w:pPr>
              <w:spacing w:after="0"/>
              <w:rPr>
                <w:sz w:val="18"/>
                <w:szCs w:val="18"/>
                <w:color w:val="auto"/>
              </w:rPr>
            </w:pPr>
          </w:p>
        </w:tc>
        <w:tc>
          <w:tcPr>
            <w:tcW w:w="10400" w:type="dxa"/>
            <w:vAlign w:val="bottom"/>
            <w:gridSpan w:val="5"/>
          </w:tcPr>
          <w:p>
            <w:pPr>
              <w:ind w:left="280"/>
              <w:spacing w:after="0"/>
              <w:rPr>
                <w:sz w:val="20"/>
                <w:szCs w:val="20"/>
                <w:color w:val="auto"/>
              </w:rPr>
            </w:pPr>
            <w:r>
              <w:rPr>
                <w:rFonts w:ascii="Arial" w:cs="Arial" w:eastAsia="Arial" w:hAnsi="Arial"/>
                <w:sz w:val="18"/>
                <w:szCs w:val="18"/>
                <w:color w:val="auto"/>
                <w:w w:val="93"/>
              </w:rPr>
              <w:t>shares of common stock of the above-named issuer owned by Citadel Multi-Strategy Equity Master Fund Ltd., a Cayman Islands limited</w:t>
            </w:r>
          </w:p>
        </w:tc>
      </w:tr>
      <w:tr>
        <w:trPr>
          <w:trHeight w:val="230"/>
        </w:trPr>
        <w:tc>
          <w:tcPr>
            <w:tcW w:w="1020" w:type="dxa"/>
            <w:vAlign w:val="bottom"/>
          </w:tcPr>
          <w:p>
            <w:pPr>
              <w:spacing w:after="0"/>
              <w:rPr>
                <w:sz w:val="20"/>
                <w:szCs w:val="20"/>
                <w:color w:val="auto"/>
              </w:rPr>
            </w:pP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company (“CM”).</w:t>
            </w:r>
          </w:p>
        </w:tc>
        <w:tc>
          <w:tcPr>
            <w:tcW w:w="3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418"/>
        </w:trPr>
        <w:tc>
          <w:tcPr>
            <w:tcW w:w="1020" w:type="dxa"/>
            <w:vAlign w:val="bottom"/>
          </w:tcPr>
          <w:p>
            <w:pPr>
              <w:spacing w:after="0"/>
              <w:rPr>
                <w:sz w:val="24"/>
                <w:szCs w:val="24"/>
                <w:color w:val="auto"/>
              </w:rPr>
            </w:pPr>
          </w:p>
        </w:tc>
        <w:tc>
          <w:tcPr>
            <w:tcW w:w="10400" w:type="dxa"/>
            <w:vAlign w:val="bottom"/>
            <w:gridSpan w:val="5"/>
          </w:tcPr>
          <w:p>
            <w:pPr>
              <w:ind w:left="280"/>
              <w:spacing w:after="0"/>
              <w:rPr>
                <w:sz w:val="20"/>
                <w:szCs w:val="20"/>
                <w:color w:val="auto"/>
              </w:rPr>
            </w:pPr>
            <w:r>
              <w:rPr>
                <w:rFonts w:ascii="Arial" w:cs="Arial" w:eastAsia="Arial" w:hAnsi="Arial"/>
                <w:sz w:val="18"/>
                <w:szCs w:val="18"/>
                <w:color w:val="auto"/>
                <w:w w:val="94"/>
              </w:rPr>
              <w:t>Citadel Advisors is the portfolio manager for CM. CAH is the sole member of Citadel Advisors. CGP is the general partner of CAH. Mr.</w:t>
            </w:r>
          </w:p>
        </w:tc>
      </w:tr>
      <w:tr>
        <w:trPr>
          <w:trHeight w:val="230"/>
        </w:trPr>
        <w:tc>
          <w:tcPr>
            <w:tcW w:w="1020" w:type="dxa"/>
            <w:vAlign w:val="bottom"/>
          </w:tcPr>
          <w:p>
            <w:pPr>
              <w:spacing w:after="0"/>
              <w:rPr>
                <w:sz w:val="20"/>
                <w:szCs w:val="20"/>
                <w:color w:val="auto"/>
              </w:rPr>
            </w:pPr>
          </w:p>
        </w:tc>
        <w:tc>
          <w:tcPr>
            <w:tcW w:w="7920" w:type="dxa"/>
            <w:vAlign w:val="bottom"/>
            <w:gridSpan w:val="4"/>
          </w:tcPr>
          <w:p>
            <w:pPr>
              <w:ind w:left="280"/>
              <w:spacing w:after="0"/>
              <w:rPr>
                <w:sz w:val="20"/>
                <w:szCs w:val="20"/>
                <w:color w:val="auto"/>
              </w:rPr>
            </w:pPr>
            <w:r>
              <w:rPr>
                <w:rFonts w:ascii="Arial" w:cs="Arial" w:eastAsia="Arial" w:hAnsi="Arial"/>
                <w:sz w:val="18"/>
                <w:szCs w:val="18"/>
                <w:color w:val="auto"/>
                <w:w w:val="96"/>
              </w:rPr>
              <w:t>Griffin is the President and Chief Executive Officer of CGP, and owns a controlling interest in CGP.”</w:t>
            </w:r>
          </w:p>
        </w:tc>
        <w:tc>
          <w:tcPr>
            <w:tcW w:w="2480" w:type="dxa"/>
            <w:vAlign w:val="bottom"/>
          </w:tcPr>
          <w:p>
            <w:pPr>
              <w:spacing w:after="0"/>
              <w:rPr>
                <w:sz w:val="20"/>
                <w:szCs w:val="20"/>
                <w:color w:val="auto"/>
              </w:rPr>
            </w:pPr>
          </w:p>
        </w:tc>
      </w:tr>
      <w:tr>
        <w:trPr>
          <w:trHeight w:val="418"/>
        </w:trPr>
        <w:tc>
          <w:tcPr>
            <w:tcW w:w="1020" w:type="dxa"/>
            <w:vAlign w:val="bottom"/>
          </w:tcPr>
          <w:p>
            <w:pPr>
              <w:spacing w:after="0"/>
              <w:rPr>
                <w:sz w:val="24"/>
                <w:szCs w:val="24"/>
                <w:color w:val="auto"/>
              </w:rPr>
            </w:pPr>
          </w:p>
        </w:tc>
        <w:tc>
          <w:tcPr>
            <w:tcW w:w="10400" w:type="dxa"/>
            <w:vAlign w:val="bottom"/>
            <w:gridSpan w:val="5"/>
          </w:tcPr>
          <w:p>
            <w:pPr>
              <w:ind w:left="280"/>
              <w:spacing w:after="0"/>
              <w:rPr>
                <w:sz w:val="20"/>
                <w:szCs w:val="20"/>
                <w:color w:val="auto"/>
              </w:rPr>
            </w:pPr>
            <w:r>
              <w:rPr>
                <w:rFonts w:ascii="Arial" w:cs="Arial" w:eastAsia="Arial" w:hAnsi="Arial"/>
                <w:sz w:val="18"/>
                <w:szCs w:val="18"/>
                <w:color w:val="auto"/>
                <w:w w:val="90"/>
              </w:rPr>
              <w:t>The filing of this statement shall not be construed as an admission that any of the Reporting Persons is the beneficial owner of any securities</w:t>
            </w:r>
          </w:p>
        </w:tc>
      </w:tr>
      <w:tr>
        <w:trPr>
          <w:trHeight w:val="230"/>
        </w:trPr>
        <w:tc>
          <w:tcPr>
            <w:tcW w:w="1020" w:type="dxa"/>
            <w:vAlign w:val="bottom"/>
          </w:tcPr>
          <w:p>
            <w:pPr>
              <w:spacing w:after="0"/>
              <w:rPr>
                <w:sz w:val="20"/>
                <w:szCs w:val="20"/>
                <w:color w:val="auto"/>
              </w:rPr>
            </w:pPr>
          </w:p>
        </w:tc>
        <w:tc>
          <w:tcPr>
            <w:tcW w:w="7920" w:type="dxa"/>
            <w:vAlign w:val="bottom"/>
            <w:gridSpan w:val="4"/>
          </w:tcPr>
          <w:p>
            <w:pPr>
              <w:ind w:left="280"/>
              <w:spacing w:after="0"/>
              <w:rPr>
                <w:sz w:val="20"/>
                <w:szCs w:val="20"/>
                <w:color w:val="auto"/>
              </w:rPr>
            </w:pPr>
            <w:r>
              <w:rPr>
                <w:rFonts w:ascii="Arial" w:cs="Arial" w:eastAsia="Arial" w:hAnsi="Arial"/>
                <w:sz w:val="18"/>
                <w:szCs w:val="18"/>
                <w:color w:val="auto"/>
              </w:rPr>
              <w:t>covered by the statement other than the securities actually owned by such person (if any).</w:t>
            </w:r>
          </w:p>
        </w:tc>
        <w:tc>
          <w:tcPr>
            <w:tcW w:w="2480" w:type="dxa"/>
            <w:vAlign w:val="bottom"/>
          </w:tcPr>
          <w:p>
            <w:pPr>
              <w:spacing w:after="0"/>
              <w:rPr>
                <w:sz w:val="20"/>
                <w:szCs w:val="20"/>
                <w:color w:val="auto"/>
              </w:rPr>
            </w:pPr>
          </w:p>
        </w:tc>
      </w:tr>
      <w:tr>
        <w:trPr>
          <w:trHeight w:val="418"/>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2(b)</w:t>
            </w:r>
          </w:p>
        </w:tc>
        <w:tc>
          <w:tcPr>
            <w:tcW w:w="4200" w:type="dxa"/>
            <w:vAlign w:val="bottom"/>
            <w:gridSpan w:val="2"/>
          </w:tcPr>
          <w:p>
            <w:pPr>
              <w:ind w:left="280"/>
              <w:spacing w:after="0"/>
              <w:rPr>
                <w:sz w:val="20"/>
                <w:szCs w:val="20"/>
                <w:color w:val="auto"/>
              </w:rPr>
            </w:pPr>
            <w:r>
              <w:rPr>
                <w:rFonts w:ascii="Arial" w:cs="Arial" w:eastAsia="Arial" w:hAnsi="Arial"/>
                <w:sz w:val="18"/>
                <w:szCs w:val="18"/>
                <w:b w:val="1"/>
                <w:bCs w:val="1"/>
                <w:color w:val="auto"/>
              </w:rPr>
              <w:t>Address of Principal Business Office</w:t>
            </w:r>
          </w:p>
        </w:tc>
        <w:tc>
          <w:tcPr>
            <w:tcW w:w="3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30"/>
        </w:trPr>
        <w:tc>
          <w:tcPr>
            <w:tcW w:w="1020" w:type="dxa"/>
            <w:vAlign w:val="bottom"/>
          </w:tcPr>
          <w:p>
            <w:pPr>
              <w:spacing w:after="0"/>
              <w:rPr>
                <w:sz w:val="20"/>
                <w:szCs w:val="20"/>
                <w:color w:val="auto"/>
              </w:rPr>
            </w:pPr>
          </w:p>
        </w:tc>
        <w:tc>
          <w:tcPr>
            <w:tcW w:w="10400" w:type="dxa"/>
            <w:vAlign w:val="bottom"/>
            <w:gridSpan w:val="5"/>
          </w:tcPr>
          <w:p>
            <w:pPr>
              <w:ind w:left="280"/>
              <w:spacing w:after="0"/>
              <w:rPr>
                <w:sz w:val="20"/>
                <w:szCs w:val="20"/>
                <w:color w:val="auto"/>
              </w:rPr>
            </w:pPr>
            <w:r>
              <w:rPr>
                <w:rFonts w:ascii="Arial" w:cs="Arial" w:eastAsia="Arial" w:hAnsi="Arial"/>
                <w:sz w:val="18"/>
                <w:szCs w:val="18"/>
                <w:color w:val="auto"/>
                <w:w w:val="90"/>
              </w:rPr>
              <w:t>The address of the principal business office of each of the Reporting Persons is 131 S. Dearborn Street, 32nd Floor, Chicago, Illinois 60603.</w:t>
            </w:r>
          </w:p>
        </w:tc>
      </w:tr>
      <w:tr>
        <w:trPr>
          <w:trHeight w:val="418"/>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4200" w:type="dxa"/>
            <w:vAlign w:val="bottom"/>
            <w:gridSpan w:val="2"/>
          </w:tcPr>
          <w:p>
            <w:pPr>
              <w:ind w:left="280"/>
              <w:spacing w:after="0"/>
              <w:rPr>
                <w:sz w:val="20"/>
                <w:szCs w:val="20"/>
                <w:color w:val="auto"/>
              </w:rPr>
            </w:pPr>
            <w:r>
              <w:rPr>
                <w:rFonts w:ascii="Arial" w:cs="Arial" w:eastAsia="Arial" w:hAnsi="Arial"/>
                <w:sz w:val="18"/>
                <w:szCs w:val="18"/>
                <w:b w:val="1"/>
                <w:bCs w:val="1"/>
                <w:color w:val="auto"/>
              </w:rPr>
              <w:t>Citizenship</w:t>
            </w:r>
          </w:p>
        </w:tc>
        <w:tc>
          <w:tcPr>
            <w:tcW w:w="3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10400" w:type="dxa"/>
            <w:vAlign w:val="bottom"/>
            <w:gridSpan w:val="5"/>
          </w:tcPr>
          <w:p>
            <w:pPr>
              <w:ind w:left="280"/>
              <w:spacing w:after="0"/>
              <w:rPr>
                <w:sz w:val="20"/>
                <w:szCs w:val="20"/>
                <w:color w:val="auto"/>
              </w:rPr>
            </w:pPr>
            <w:r>
              <w:rPr>
                <w:rFonts w:ascii="Arial" w:cs="Arial" w:eastAsia="Arial" w:hAnsi="Arial"/>
                <w:sz w:val="18"/>
                <w:szCs w:val="18"/>
                <w:color w:val="auto"/>
                <w:w w:val="93"/>
              </w:rPr>
              <w:t>Each of Citadel Advisors and CGP is organized as a limited liability company under the laws of the State of Delaware. CAH is organized</w:t>
            </w:r>
          </w:p>
        </w:tc>
      </w:tr>
      <w:tr>
        <w:trPr>
          <w:trHeight w:val="230"/>
        </w:trPr>
        <w:tc>
          <w:tcPr>
            <w:tcW w:w="1020" w:type="dxa"/>
            <w:vAlign w:val="bottom"/>
          </w:tcPr>
          <w:p>
            <w:pPr>
              <w:spacing w:after="0"/>
              <w:rPr>
                <w:sz w:val="20"/>
                <w:szCs w:val="20"/>
                <w:color w:val="auto"/>
              </w:rPr>
            </w:pPr>
          </w:p>
        </w:tc>
        <w:tc>
          <w:tcPr>
            <w:tcW w:w="7920" w:type="dxa"/>
            <w:vAlign w:val="bottom"/>
            <w:gridSpan w:val="4"/>
          </w:tcPr>
          <w:p>
            <w:pPr>
              <w:ind w:left="280"/>
              <w:spacing w:after="0"/>
              <w:rPr>
                <w:sz w:val="20"/>
                <w:szCs w:val="20"/>
                <w:color w:val="auto"/>
              </w:rPr>
            </w:pPr>
            <w:r>
              <w:rPr>
                <w:rFonts w:ascii="Arial" w:cs="Arial" w:eastAsia="Arial" w:hAnsi="Arial"/>
                <w:sz w:val="18"/>
                <w:szCs w:val="18"/>
                <w:color w:val="auto"/>
              </w:rPr>
              <w:t>as a limited partnership under the laws of the State of Delaware. Mr. Griffin is a U.S. citizen.</w:t>
            </w:r>
          </w:p>
        </w:tc>
        <w:tc>
          <w:tcPr>
            <w:tcW w:w="2480" w:type="dxa"/>
            <w:vAlign w:val="bottom"/>
          </w:tcPr>
          <w:p>
            <w:pPr>
              <w:spacing w:after="0"/>
              <w:rPr>
                <w:sz w:val="20"/>
                <w:szCs w:val="20"/>
                <w:color w:val="auto"/>
              </w:rPr>
            </w:pPr>
          </w:p>
        </w:tc>
      </w:tr>
      <w:tr>
        <w:trPr>
          <w:trHeight w:val="418"/>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4200" w:type="dxa"/>
            <w:vAlign w:val="bottom"/>
            <w:gridSpan w:val="2"/>
          </w:tcPr>
          <w:p>
            <w:pPr>
              <w:ind w:left="280"/>
              <w:spacing w:after="0"/>
              <w:rPr>
                <w:sz w:val="20"/>
                <w:szCs w:val="20"/>
                <w:color w:val="auto"/>
              </w:rPr>
            </w:pPr>
            <w:r>
              <w:rPr>
                <w:rFonts w:ascii="Arial" w:cs="Arial" w:eastAsia="Arial" w:hAnsi="Arial"/>
                <w:sz w:val="18"/>
                <w:szCs w:val="18"/>
                <w:b w:val="1"/>
                <w:bCs w:val="1"/>
                <w:color w:val="auto"/>
              </w:rPr>
              <w:t>Title of Class of Securities</w:t>
            </w:r>
          </w:p>
        </w:tc>
        <w:tc>
          <w:tcPr>
            <w:tcW w:w="3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30"/>
        </w:trPr>
        <w:tc>
          <w:tcPr>
            <w:tcW w:w="1020" w:type="dxa"/>
            <w:vAlign w:val="bottom"/>
          </w:tcPr>
          <w:p>
            <w:pPr>
              <w:spacing w:after="0"/>
              <w:rPr>
                <w:sz w:val="20"/>
                <w:szCs w:val="20"/>
                <w:color w:val="auto"/>
              </w:rPr>
            </w:pP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Common stock, $0.0001 par value</w:t>
            </w:r>
          </w:p>
        </w:tc>
        <w:tc>
          <w:tcPr>
            <w:tcW w:w="3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418"/>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4200" w:type="dxa"/>
            <w:vAlign w:val="bottom"/>
            <w:gridSpan w:val="2"/>
          </w:tcPr>
          <w:p>
            <w:pPr>
              <w:ind w:left="280"/>
              <w:spacing w:after="0"/>
              <w:rPr>
                <w:sz w:val="20"/>
                <w:szCs w:val="20"/>
                <w:color w:val="auto"/>
              </w:rPr>
            </w:pPr>
            <w:r>
              <w:rPr>
                <w:rFonts w:ascii="Arial" w:cs="Arial" w:eastAsia="Arial" w:hAnsi="Arial"/>
                <w:sz w:val="18"/>
                <w:szCs w:val="18"/>
                <w:b w:val="1"/>
                <w:bCs w:val="1"/>
                <w:color w:val="auto"/>
              </w:rPr>
              <w:t>CUSIP Number</w:t>
            </w:r>
          </w:p>
        </w:tc>
        <w:tc>
          <w:tcPr>
            <w:tcW w:w="3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30"/>
        </w:trPr>
        <w:tc>
          <w:tcPr>
            <w:tcW w:w="1020" w:type="dxa"/>
            <w:vAlign w:val="bottom"/>
          </w:tcPr>
          <w:p>
            <w:pPr>
              <w:spacing w:after="0"/>
              <w:rPr>
                <w:sz w:val="20"/>
                <w:szCs w:val="20"/>
                <w:color w:val="auto"/>
              </w:rPr>
            </w:pP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05455M100</w:t>
            </w:r>
          </w:p>
        </w:tc>
        <w:tc>
          <w:tcPr>
            <w:tcW w:w="3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675"/>
        </w:trPr>
        <w:tc>
          <w:tcPr>
            <w:tcW w:w="10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3" w:right="23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40" w:type="dxa"/>
            <w:vAlign w:val="bottom"/>
            <w:tcBorders>
              <w:top w:val="single" w:sz="8" w:color="auto"/>
              <w:left w:val="single" w:sz="8" w:color="auto"/>
              <w:bottom w:val="single" w:sz="8" w:color="auto"/>
            </w:tcBorders>
          </w:tcPr>
          <w:p>
            <w:pPr>
              <w:spacing w:after="0"/>
              <w:rPr>
                <w:sz w:val="19"/>
                <w:szCs w:val="19"/>
                <w:color w:val="auto"/>
              </w:rPr>
            </w:pPr>
          </w:p>
        </w:tc>
        <w:tc>
          <w:tcPr>
            <w:tcW w:w="23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05455M100</w:t>
            </w:r>
          </w:p>
        </w:tc>
        <w:tc>
          <w:tcPr>
            <w:tcW w:w="570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13G</w:t>
            </w:r>
          </w:p>
        </w:tc>
        <w:tc>
          <w:tcPr>
            <w:tcW w:w="2840" w:type="dxa"/>
            <w:vAlign w:val="bottom"/>
            <w:tcBorders>
              <w:top w:val="single" w:sz="8" w:color="auto"/>
              <w:bottom w:val="single" w:sz="8" w:color="auto"/>
              <w:right w:val="single" w:sz="8" w:color="auto"/>
            </w:tcBorders>
          </w:tcPr>
          <w:p>
            <w:pPr>
              <w:ind w:left="720"/>
              <w:spacing w:after="0"/>
              <w:rPr>
                <w:sz w:val="20"/>
                <w:szCs w:val="20"/>
                <w:color w:val="auto"/>
              </w:rPr>
            </w:pPr>
            <w:r>
              <w:rPr>
                <w:rFonts w:ascii="Arial" w:cs="Arial" w:eastAsia="Arial" w:hAnsi="Arial"/>
                <w:sz w:val="18"/>
                <w:szCs w:val="18"/>
                <w:color w:val="auto"/>
              </w:rPr>
              <w:t>Page 7 of 10 Pages</w:t>
            </w:r>
          </w:p>
        </w:tc>
      </w:tr>
      <w:tr>
        <w:trPr>
          <w:trHeight w:val="642"/>
        </w:trPr>
        <w:tc>
          <w:tcPr>
            <w:tcW w:w="540" w:type="dxa"/>
            <w:vAlign w:val="bottom"/>
          </w:tcPr>
          <w:p>
            <w:pPr>
              <w:spacing w:after="0"/>
              <w:rPr>
                <w:sz w:val="20"/>
                <w:szCs w:val="20"/>
                <w:color w:val="auto"/>
              </w:rPr>
            </w:pPr>
            <w:r>
              <w:rPr>
                <w:rFonts w:ascii="Arial" w:cs="Arial" w:eastAsia="Arial" w:hAnsi="Arial"/>
                <w:sz w:val="18"/>
                <w:szCs w:val="18"/>
                <w:b w:val="1"/>
                <w:bCs w:val="1"/>
                <w:color w:val="auto"/>
                <w:w w:val="99"/>
              </w:rPr>
              <w:t>Item 3</w:t>
            </w:r>
          </w:p>
        </w:tc>
        <w:tc>
          <w:tcPr>
            <w:tcW w:w="10880" w:type="dxa"/>
            <w:vAlign w:val="bottom"/>
            <w:gridSpan w:val="3"/>
          </w:tcPr>
          <w:p>
            <w:pPr>
              <w:ind w:left="760"/>
              <w:spacing w:after="0"/>
              <w:rPr>
                <w:sz w:val="20"/>
                <w:szCs w:val="20"/>
                <w:color w:val="auto"/>
              </w:rPr>
            </w:pPr>
            <w:r>
              <w:rPr>
                <w:rFonts w:ascii="Arial" w:cs="Arial" w:eastAsia="Arial" w:hAnsi="Arial"/>
                <w:sz w:val="18"/>
                <w:szCs w:val="18"/>
                <w:b w:val="1"/>
                <w:bCs w:val="1"/>
                <w:color w:val="auto"/>
              </w:rPr>
              <w:t>If this statement is filed pursuant to Rules 13d-1(b), or 13d-2(b) or (c), check whether the person filing is a:</w:t>
            </w:r>
          </w:p>
        </w:tc>
      </w:tr>
    </w:tbl>
    <w:p>
      <w:pPr>
        <w:spacing w:after="0" w:line="202" w:lineRule="exact"/>
        <w:rPr>
          <w:sz w:val="20"/>
          <w:szCs w:val="20"/>
          <w:color w:val="auto"/>
        </w:rPr>
      </w:pPr>
    </w:p>
    <w:p>
      <w:pPr>
        <w:ind w:left="1620" w:hanging="315"/>
        <w:spacing w:after="0"/>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[__]  Broker or dealer registered under Section 15 of the Exchange Act;</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[__]  Bank as defined in Section 3(a)(6) of the Exchange Act;</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[__]  Insurance company as defined in Section 3(a)(19) of the Exchange Act;</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[__]  Investment company registered under Section 8 of the Investment Company Act;</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[__]  An investment adviser in accordance with Rule 13d-1(b)(1)(ii)(E);</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[__]  An employee benefit plan or endowment fund in accordance with Rule 13d-1(b)(1)(ii)(F);</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[__]  A parent holding company or control person in accordance with Rule 13d-1(b)(1)(ii)(G);</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[__]  A savings association as defined in Section 3(b) of the Federal Deposit Insurance Act;</w:t>
      </w:r>
    </w:p>
    <w:p>
      <w:pPr>
        <w:spacing w:after="0" w:line="225" w:lineRule="exact"/>
        <w:rPr>
          <w:rFonts w:ascii="Arial" w:cs="Arial" w:eastAsia="Arial" w:hAnsi="Arial"/>
          <w:sz w:val="18"/>
          <w:szCs w:val="18"/>
          <w:color w:val="auto"/>
        </w:rPr>
      </w:pPr>
    </w:p>
    <w:p>
      <w:pPr>
        <w:ind w:left="2080" w:hanging="775"/>
        <w:spacing w:after="0" w:line="277" w:lineRule="auto"/>
        <w:tabs>
          <w:tab w:leader="none" w:pos="1634" w:val="left"/>
        </w:tabs>
        <w:numPr>
          <w:ilvl w:val="0"/>
          <w:numId w:val="26"/>
        </w:numPr>
        <w:rPr>
          <w:rFonts w:ascii="Arial" w:cs="Arial" w:eastAsia="Arial" w:hAnsi="Arial"/>
          <w:sz w:val="18"/>
          <w:szCs w:val="18"/>
          <w:color w:val="auto"/>
        </w:rPr>
      </w:pPr>
      <w:r>
        <w:rPr>
          <w:rFonts w:ascii="Arial" w:cs="Arial" w:eastAsia="Arial" w:hAnsi="Arial"/>
          <w:sz w:val="18"/>
          <w:szCs w:val="18"/>
          <w:color w:val="auto"/>
        </w:rPr>
        <w:t>[__] A church plan that is excluded from the definition of an investment company under Section 3(c)(14) of the Investment Company Act;</w:t>
      </w:r>
    </w:p>
    <w:p>
      <w:pPr>
        <w:spacing w:after="0" w:line="170" w:lineRule="exact"/>
        <w:rPr>
          <w:rFonts w:ascii="Arial" w:cs="Arial" w:eastAsia="Arial" w:hAnsi="Arial"/>
          <w:sz w:val="18"/>
          <w:szCs w:val="18"/>
          <w:color w:val="auto"/>
        </w:rPr>
      </w:pPr>
    </w:p>
    <w:p>
      <w:pPr>
        <w:ind w:left="1620" w:hanging="315"/>
        <w:spacing w:after="0"/>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[__]  A non-U.S. institution in accordance with Rule 13d-1(b)(1)(ii)(J);</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[__]  Group, in accordance with Rule 13d-1(b)(1)(ii)(K).</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filing as a non-U.S. institution in accordance with Rule 13d-1(b)(1)(ii)(J), please specify the type of institution: 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30"/>
        </w:trPr>
        <w:tc>
          <w:tcPr>
            <w:tcW w:w="540" w:type="dxa"/>
            <w:vAlign w:val="bottom"/>
            <w:tcBorders>
              <w:top w:val="single" w:sz="8" w:color="auto"/>
              <w:left w:val="single" w:sz="8" w:color="auto"/>
              <w:bottom w:val="single" w:sz="8" w:color="auto"/>
            </w:tcBorders>
          </w:tcPr>
          <w:p>
            <w:pPr>
              <w:spacing w:after="0"/>
              <w:rPr>
                <w:sz w:val="19"/>
                <w:szCs w:val="19"/>
                <w:color w:val="auto"/>
              </w:rPr>
            </w:pPr>
          </w:p>
        </w:tc>
        <w:tc>
          <w:tcPr>
            <w:tcW w:w="23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05455M100</w:t>
            </w:r>
          </w:p>
        </w:tc>
        <w:tc>
          <w:tcPr>
            <w:tcW w:w="570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13G</w:t>
            </w:r>
          </w:p>
        </w:tc>
        <w:tc>
          <w:tcPr>
            <w:tcW w:w="2840" w:type="dxa"/>
            <w:vAlign w:val="bottom"/>
            <w:tcBorders>
              <w:top w:val="single" w:sz="8" w:color="auto"/>
              <w:bottom w:val="single" w:sz="8" w:color="auto"/>
              <w:right w:val="single" w:sz="8" w:color="auto"/>
            </w:tcBorders>
          </w:tcPr>
          <w:p>
            <w:pPr>
              <w:ind w:left="720"/>
              <w:spacing w:after="0"/>
              <w:rPr>
                <w:sz w:val="20"/>
                <w:szCs w:val="20"/>
                <w:color w:val="auto"/>
              </w:rPr>
            </w:pPr>
            <w:r>
              <w:rPr>
                <w:rFonts w:ascii="Arial" w:cs="Arial" w:eastAsia="Arial" w:hAnsi="Arial"/>
                <w:sz w:val="18"/>
                <w:szCs w:val="18"/>
                <w:color w:val="auto"/>
              </w:rPr>
              <w:t>Page 8 of 10 Pages</w:t>
            </w:r>
          </w:p>
        </w:tc>
      </w:tr>
      <w:tr>
        <w:trPr>
          <w:trHeight w:val="642"/>
        </w:trPr>
        <w:tc>
          <w:tcPr>
            <w:tcW w:w="540" w:type="dxa"/>
            <w:vAlign w:val="bottom"/>
          </w:tcPr>
          <w:p>
            <w:pPr>
              <w:spacing w:after="0"/>
              <w:rPr>
                <w:sz w:val="20"/>
                <w:szCs w:val="20"/>
                <w:color w:val="auto"/>
              </w:rPr>
            </w:pPr>
            <w:r>
              <w:rPr>
                <w:rFonts w:ascii="Arial" w:cs="Arial" w:eastAsia="Arial" w:hAnsi="Arial"/>
                <w:sz w:val="18"/>
                <w:szCs w:val="18"/>
                <w:b w:val="1"/>
                <w:bCs w:val="1"/>
                <w:color w:val="auto"/>
                <w:w w:val="99"/>
              </w:rPr>
              <w:t>Item 4</w:t>
            </w:r>
          </w:p>
        </w:tc>
        <w:tc>
          <w:tcPr>
            <w:tcW w:w="2340" w:type="dxa"/>
            <w:vAlign w:val="bottom"/>
          </w:tcPr>
          <w:p>
            <w:pPr>
              <w:ind w:left="760"/>
              <w:spacing w:after="0"/>
              <w:rPr>
                <w:sz w:val="20"/>
                <w:szCs w:val="20"/>
                <w:color w:val="auto"/>
              </w:rPr>
            </w:pPr>
            <w:r>
              <w:rPr>
                <w:rFonts w:ascii="Arial" w:cs="Arial" w:eastAsia="Arial" w:hAnsi="Arial"/>
                <w:sz w:val="18"/>
                <w:szCs w:val="18"/>
                <w:b w:val="1"/>
                <w:bCs w:val="1"/>
                <w:color w:val="auto"/>
              </w:rPr>
              <w:t>Ownership</w:t>
            </w:r>
          </w:p>
        </w:tc>
        <w:tc>
          <w:tcPr>
            <w:tcW w:w="5700" w:type="dxa"/>
            <w:vAlign w:val="bottom"/>
          </w:tcPr>
          <w:p>
            <w:pPr>
              <w:spacing w:after="0"/>
              <w:rPr>
                <w:sz w:val="24"/>
                <w:szCs w:val="24"/>
                <w:color w:val="auto"/>
              </w:rPr>
            </w:pPr>
          </w:p>
        </w:tc>
        <w:tc>
          <w:tcPr>
            <w:tcW w:w="2840" w:type="dxa"/>
            <w:vAlign w:val="bottom"/>
          </w:tcPr>
          <w:p>
            <w:pPr>
              <w:spacing w:after="0"/>
              <w:rPr>
                <w:sz w:val="24"/>
                <w:szCs w:val="24"/>
                <w:color w:val="auto"/>
              </w:rPr>
            </w:pPr>
          </w:p>
        </w:tc>
      </w:tr>
    </w:tbl>
    <w:p>
      <w:pPr>
        <w:spacing w:after="0" w:line="202" w:lineRule="exact"/>
        <w:rPr>
          <w:sz w:val="20"/>
          <w:szCs w:val="20"/>
          <w:color w:val="auto"/>
        </w:rPr>
      </w:pPr>
    </w:p>
    <w:p>
      <w:pPr>
        <w:ind w:left="1960" w:hanging="655"/>
        <w:spacing w:after="0"/>
        <w:tabs>
          <w:tab w:leader="none" w:pos="1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Citadel Advisors LLC</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Citadel Advisors may be deemed to beneficially own 1,724,597 shares of common stock.</w:t>
      </w:r>
    </w:p>
    <w:p>
      <w:pPr>
        <w:spacing w:after="0" w:line="225" w:lineRule="exact"/>
        <w:rPr>
          <w:rFonts w:ascii="Arial" w:cs="Arial" w:eastAsia="Arial" w:hAnsi="Arial"/>
          <w:sz w:val="18"/>
          <w:szCs w:val="18"/>
          <w:color w:val="auto"/>
        </w:rPr>
      </w:pPr>
    </w:p>
    <w:p>
      <w:pPr>
        <w:ind w:left="2600" w:right="600" w:hanging="647"/>
        <w:spacing w:after="0" w:line="277" w:lineRule="auto"/>
        <w:tabs>
          <w:tab w:leader="none" w:pos="26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number of shares Citadel Advisors may be deemed to beneficially own constitutes approximately 7.2% of the common stock outstanding.</w:t>
      </w:r>
    </w:p>
    <w:p>
      <w:pPr>
        <w:spacing w:after="0" w:line="170" w:lineRule="exact"/>
        <w:rPr>
          <w:rFonts w:ascii="Arial" w:cs="Arial" w:eastAsia="Arial" w:hAnsi="Arial"/>
          <w:sz w:val="18"/>
          <w:szCs w:val="18"/>
          <w:color w:val="auto"/>
        </w:rPr>
      </w:pPr>
    </w:p>
    <w:p>
      <w:pPr>
        <w:ind w:left="2600" w:hanging="647"/>
        <w:spacing w:after="0"/>
        <w:tabs>
          <w:tab w:leader="none" w:pos="26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240" w:hanging="639"/>
        <w:spacing w:after="0"/>
        <w:tabs>
          <w:tab w:leader="none" w:pos="3240" w:val="left"/>
        </w:tabs>
        <w:numPr>
          <w:ilvl w:val="2"/>
          <w:numId w:val="27"/>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3240" w:hanging="639"/>
        <w:spacing w:after="0"/>
        <w:tabs>
          <w:tab w:leader="none" w:pos="3240" w:val="left"/>
        </w:tabs>
        <w:numPr>
          <w:ilvl w:val="2"/>
          <w:numId w:val="27"/>
        </w:numPr>
        <w:rPr>
          <w:rFonts w:ascii="Arial" w:cs="Arial" w:eastAsia="Arial" w:hAnsi="Arial"/>
          <w:sz w:val="18"/>
          <w:szCs w:val="18"/>
          <w:color w:val="auto"/>
        </w:rPr>
      </w:pPr>
      <w:r>
        <w:rPr>
          <w:rFonts w:ascii="Arial" w:cs="Arial" w:eastAsia="Arial" w:hAnsi="Arial"/>
          <w:sz w:val="18"/>
          <w:szCs w:val="18"/>
          <w:color w:val="auto"/>
        </w:rPr>
        <w:t>shared power to vote or to direct the vote: 1,724,597</w:t>
      </w:r>
    </w:p>
    <w:p>
      <w:pPr>
        <w:spacing w:after="0" w:line="225" w:lineRule="exact"/>
        <w:rPr>
          <w:rFonts w:ascii="Arial" w:cs="Arial" w:eastAsia="Arial" w:hAnsi="Arial"/>
          <w:sz w:val="18"/>
          <w:szCs w:val="18"/>
          <w:color w:val="auto"/>
        </w:rPr>
      </w:pPr>
    </w:p>
    <w:p>
      <w:pPr>
        <w:ind w:left="3240" w:hanging="639"/>
        <w:spacing w:after="0"/>
        <w:tabs>
          <w:tab w:leader="none" w:pos="3240" w:val="left"/>
        </w:tabs>
        <w:numPr>
          <w:ilvl w:val="2"/>
          <w:numId w:val="2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3240" w:hanging="639"/>
        <w:spacing w:after="0"/>
        <w:tabs>
          <w:tab w:leader="none" w:pos="3240" w:val="left"/>
        </w:tabs>
        <w:numPr>
          <w:ilvl w:val="2"/>
          <w:numId w:val="2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1,724,597</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Citadel Advisors Holdings LP and Citadel GP LLC</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Each of CAH and CGP may be deemed to beneficially own 1,724,597 shares of common stock.</w:t>
      </w:r>
    </w:p>
    <w:p>
      <w:pPr>
        <w:spacing w:after="0" w:line="225" w:lineRule="exact"/>
        <w:rPr>
          <w:rFonts w:ascii="Arial" w:cs="Arial" w:eastAsia="Arial" w:hAnsi="Arial"/>
          <w:sz w:val="18"/>
          <w:szCs w:val="18"/>
          <w:color w:val="auto"/>
        </w:rPr>
      </w:pPr>
    </w:p>
    <w:p>
      <w:pPr>
        <w:ind w:left="2600" w:right="120" w:hanging="647"/>
        <w:spacing w:after="0" w:line="277" w:lineRule="auto"/>
        <w:tabs>
          <w:tab w:leader="none" w:pos="26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number of shares that each of CAH and CGP may be deemed to beneficially own constitutes approximately 7.2% of the common stock outstanding.</w:t>
      </w:r>
    </w:p>
    <w:p>
      <w:pPr>
        <w:spacing w:after="0" w:line="170" w:lineRule="exact"/>
        <w:rPr>
          <w:rFonts w:ascii="Arial" w:cs="Arial" w:eastAsia="Arial" w:hAnsi="Arial"/>
          <w:sz w:val="18"/>
          <w:szCs w:val="18"/>
          <w:color w:val="auto"/>
        </w:rPr>
      </w:pPr>
    </w:p>
    <w:p>
      <w:pPr>
        <w:ind w:left="2600" w:hanging="647"/>
        <w:spacing w:after="0"/>
        <w:tabs>
          <w:tab w:leader="none" w:pos="26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240" w:hanging="639"/>
        <w:spacing w:after="0"/>
        <w:tabs>
          <w:tab w:leader="none" w:pos="3240" w:val="left"/>
        </w:tabs>
        <w:numPr>
          <w:ilvl w:val="2"/>
          <w:numId w:val="27"/>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3240" w:hanging="639"/>
        <w:spacing w:after="0"/>
        <w:tabs>
          <w:tab w:leader="none" w:pos="3240" w:val="left"/>
        </w:tabs>
        <w:numPr>
          <w:ilvl w:val="2"/>
          <w:numId w:val="27"/>
        </w:numPr>
        <w:rPr>
          <w:rFonts w:ascii="Arial" w:cs="Arial" w:eastAsia="Arial" w:hAnsi="Arial"/>
          <w:sz w:val="18"/>
          <w:szCs w:val="18"/>
          <w:color w:val="auto"/>
        </w:rPr>
      </w:pPr>
      <w:r>
        <w:rPr>
          <w:rFonts w:ascii="Arial" w:cs="Arial" w:eastAsia="Arial" w:hAnsi="Arial"/>
          <w:sz w:val="18"/>
          <w:szCs w:val="18"/>
          <w:color w:val="auto"/>
        </w:rPr>
        <w:t>shared power to vote or to direct the vote: 1,724,597</w:t>
      </w:r>
    </w:p>
    <w:p>
      <w:pPr>
        <w:spacing w:after="0" w:line="225" w:lineRule="exact"/>
        <w:rPr>
          <w:rFonts w:ascii="Arial" w:cs="Arial" w:eastAsia="Arial" w:hAnsi="Arial"/>
          <w:sz w:val="18"/>
          <w:szCs w:val="18"/>
          <w:color w:val="auto"/>
        </w:rPr>
      </w:pPr>
    </w:p>
    <w:p>
      <w:pPr>
        <w:ind w:left="3240" w:hanging="639"/>
        <w:spacing w:after="0"/>
        <w:tabs>
          <w:tab w:leader="none" w:pos="3240" w:val="left"/>
        </w:tabs>
        <w:numPr>
          <w:ilvl w:val="2"/>
          <w:numId w:val="2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3240" w:hanging="639"/>
        <w:spacing w:after="0"/>
        <w:tabs>
          <w:tab w:leader="none" w:pos="3240" w:val="left"/>
        </w:tabs>
        <w:numPr>
          <w:ilvl w:val="2"/>
          <w:numId w:val="2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1,724,597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30"/>
        </w:trPr>
        <w:tc>
          <w:tcPr>
            <w:tcW w:w="2580" w:type="dxa"/>
            <w:vAlign w:val="bottom"/>
            <w:tcBorders>
              <w:top w:val="single" w:sz="8" w:color="auto"/>
              <w:left w:val="single" w:sz="8" w:color="auto"/>
              <w:bottom w:val="single" w:sz="8" w:color="auto"/>
            </w:tcBorders>
            <w:gridSpan w:val="3"/>
          </w:tcPr>
          <w:p>
            <w:pPr>
              <w:ind w:left="56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05455M100</w:t>
            </w:r>
          </w:p>
        </w:tc>
        <w:tc>
          <w:tcPr>
            <w:tcW w:w="300" w:type="dxa"/>
            <w:vAlign w:val="bottom"/>
            <w:tcBorders>
              <w:top w:val="single" w:sz="8" w:color="auto"/>
              <w:bottom w:val="single" w:sz="8" w:color="auto"/>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5400" w:type="dxa"/>
            <w:vAlign w:val="bottom"/>
            <w:tcBorders>
              <w:right w:val="single" w:sz="8" w:color="auto"/>
            </w:tcBorders>
          </w:tcPr>
          <w:p>
            <w:pPr>
              <w:ind w:left="2380"/>
              <w:spacing w:after="0"/>
              <w:rPr>
                <w:sz w:val="20"/>
                <w:szCs w:val="20"/>
                <w:color w:val="auto"/>
              </w:rPr>
            </w:pPr>
            <w:r>
              <w:rPr>
                <w:rFonts w:ascii="Arial" w:cs="Arial" w:eastAsia="Arial" w:hAnsi="Arial"/>
                <w:sz w:val="18"/>
                <w:szCs w:val="18"/>
                <w:b w:val="1"/>
                <w:bCs w:val="1"/>
                <w:color w:val="auto"/>
              </w:rPr>
              <w:t>13G</w:t>
            </w:r>
          </w:p>
        </w:tc>
        <w:tc>
          <w:tcPr>
            <w:tcW w:w="380" w:type="dxa"/>
            <w:vAlign w:val="bottom"/>
            <w:tcBorders>
              <w:top w:val="single" w:sz="8" w:color="auto"/>
              <w:bottom w:val="single" w:sz="8" w:color="auto"/>
            </w:tcBorders>
          </w:tcPr>
          <w:p>
            <w:pPr>
              <w:spacing w:after="0"/>
              <w:rPr>
                <w:sz w:val="19"/>
                <w:szCs w:val="19"/>
                <w:color w:val="auto"/>
              </w:rPr>
            </w:pPr>
          </w:p>
        </w:tc>
        <w:tc>
          <w:tcPr>
            <w:tcW w:w="2460" w:type="dxa"/>
            <w:vAlign w:val="bottom"/>
            <w:tcBorders>
              <w:top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Page 9 of 10 Pages</w:t>
            </w:r>
          </w:p>
        </w:tc>
      </w:tr>
      <w:tr>
        <w:trPr>
          <w:trHeight w:val="642"/>
        </w:trPr>
        <w:tc>
          <w:tcPr>
            <w:tcW w:w="940" w:type="dxa"/>
            <w:vAlign w:val="bottom"/>
          </w:tcPr>
          <w:p>
            <w:pPr>
              <w:spacing w:after="0"/>
              <w:rPr>
                <w:sz w:val="24"/>
                <w:szCs w:val="24"/>
                <w:color w:val="auto"/>
              </w:rPr>
            </w:pPr>
          </w:p>
        </w:tc>
        <w:tc>
          <w:tcPr>
            <w:tcW w:w="780" w:type="dxa"/>
            <w:vAlign w:val="bottom"/>
          </w:tcPr>
          <w:p>
            <w:pPr>
              <w:ind w:left="360"/>
              <w:spacing w:after="0"/>
              <w:rPr>
                <w:sz w:val="20"/>
                <w:szCs w:val="20"/>
                <w:color w:val="auto"/>
              </w:rPr>
            </w:pPr>
            <w:r>
              <w:rPr>
                <w:rFonts w:ascii="Arial" w:cs="Arial" w:eastAsia="Arial" w:hAnsi="Arial"/>
                <w:sz w:val="18"/>
                <w:szCs w:val="18"/>
                <w:color w:val="auto"/>
              </w:rPr>
              <w:t>C.</w:t>
            </w:r>
          </w:p>
        </w:tc>
        <w:tc>
          <w:tcPr>
            <w:tcW w:w="1460" w:type="dxa"/>
            <w:vAlign w:val="bottom"/>
            <w:gridSpan w:val="3"/>
          </w:tcPr>
          <w:p>
            <w:pPr>
              <w:ind w:left="240"/>
              <w:spacing w:after="0"/>
              <w:rPr>
                <w:sz w:val="20"/>
                <w:szCs w:val="20"/>
                <w:color w:val="auto"/>
              </w:rPr>
            </w:pPr>
            <w:r>
              <w:rPr>
                <w:rFonts w:ascii="Arial" w:cs="Arial" w:eastAsia="Arial" w:hAnsi="Arial"/>
                <w:sz w:val="18"/>
                <w:szCs w:val="18"/>
                <w:color w:val="auto"/>
                <w:w w:val="99"/>
              </w:rPr>
              <w:t>Kenneth Griffin</w:t>
            </w:r>
          </w:p>
        </w:tc>
        <w:tc>
          <w:tcPr>
            <w:tcW w:w="5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432"/>
        </w:trPr>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ind w:left="240"/>
              <w:spacing w:after="0"/>
              <w:rPr>
                <w:sz w:val="20"/>
                <w:szCs w:val="20"/>
                <w:color w:val="auto"/>
              </w:rPr>
            </w:pPr>
            <w:r>
              <w:rPr>
                <w:rFonts w:ascii="Arial" w:cs="Arial" w:eastAsia="Arial" w:hAnsi="Arial"/>
                <w:sz w:val="18"/>
                <w:szCs w:val="18"/>
                <w:color w:val="auto"/>
              </w:rPr>
              <w:t>(a)</w:t>
            </w:r>
          </w:p>
        </w:tc>
        <w:tc>
          <w:tcPr>
            <w:tcW w:w="6380" w:type="dxa"/>
            <w:vAlign w:val="bottom"/>
            <w:gridSpan w:val="4"/>
          </w:tcPr>
          <w:p>
            <w:pPr>
              <w:ind w:left="20"/>
              <w:spacing w:after="0"/>
              <w:rPr>
                <w:sz w:val="20"/>
                <w:szCs w:val="20"/>
                <w:color w:val="auto"/>
              </w:rPr>
            </w:pPr>
            <w:r>
              <w:rPr>
                <w:rFonts w:ascii="Arial" w:cs="Arial" w:eastAsia="Arial" w:hAnsi="Arial"/>
                <w:sz w:val="18"/>
                <w:szCs w:val="18"/>
                <w:color w:val="auto"/>
                <w:w w:val="96"/>
              </w:rPr>
              <w:t>Mr. Griffin may be deemed to beneficially own 1,724,597 shares of common stock.</w:t>
            </w:r>
          </w:p>
        </w:tc>
        <w:tc>
          <w:tcPr>
            <w:tcW w:w="2460" w:type="dxa"/>
            <w:vAlign w:val="bottom"/>
          </w:tcPr>
          <w:p>
            <w:pPr>
              <w:spacing w:after="0"/>
              <w:rPr>
                <w:sz w:val="24"/>
                <w:szCs w:val="24"/>
                <w:color w:val="auto"/>
              </w:rPr>
            </w:pPr>
          </w:p>
        </w:tc>
      </w:tr>
      <w:tr>
        <w:trPr>
          <w:trHeight w:val="418"/>
        </w:trPr>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ind w:left="240"/>
              <w:spacing w:after="0"/>
              <w:rPr>
                <w:sz w:val="20"/>
                <w:szCs w:val="20"/>
                <w:color w:val="auto"/>
              </w:rPr>
            </w:pPr>
            <w:r>
              <w:rPr>
                <w:rFonts w:ascii="Arial" w:cs="Arial" w:eastAsia="Arial" w:hAnsi="Arial"/>
                <w:sz w:val="18"/>
                <w:szCs w:val="18"/>
                <w:color w:val="auto"/>
              </w:rPr>
              <w:t>(b)</w:t>
            </w:r>
          </w:p>
        </w:tc>
        <w:tc>
          <w:tcPr>
            <w:tcW w:w="8840" w:type="dxa"/>
            <w:vAlign w:val="bottom"/>
            <w:gridSpan w:val="5"/>
          </w:tcPr>
          <w:p>
            <w:pPr>
              <w:ind w:left="20"/>
              <w:spacing w:after="0"/>
              <w:rPr>
                <w:sz w:val="20"/>
                <w:szCs w:val="20"/>
                <w:color w:val="auto"/>
              </w:rPr>
            </w:pPr>
            <w:r>
              <w:rPr>
                <w:rFonts w:ascii="Arial" w:cs="Arial" w:eastAsia="Arial" w:hAnsi="Arial"/>
                <w:sz w:val="18"/>
                <w:szCs w:val="18"/>
                <w:color w:val="auto"/>
                <w:w w:val="91"/>
              </w:rPr>
              <w:t>The number of shares that Mr. Griffin may be deemed to beneficially own constitutes approximately 7.2% of the common</w:t>
            </w:r>
          </w:p>
        </w:tc>
      </w:tr>
      <w:tr>
        <w:trPr>
          <w:trHeight w:val="230"/>
        </w:trPr>
        <w:tc>
          <w:tcPr>
            <w:tcW w:w="9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380" w:type="dxa"/>
            <w:vAlign w:val="bottom"/>
            <w:gridSpan w:val="4"/>
          </w:tcPr>
          <w:p>
            <w:pPr>
              <w:ind w:left="20"/>
              <w:spacing w:after="0"/>
              <w:rPr>
                <w:sz w:val="20"/>
                <w:szCs w:val="20"/>
                <w:color w:val="auto"/>
              </w:rPr>
            </w:pPr>
            <w:r>
              <w:rPr>
                <w:rFonts w:ascii="Arial" w:cs="Arial" w:eastAsia="Arial" w:hAnsi="Arial"/>
                <w:sz w:val="18"/>
                <w:szCs w:val="18"/>
                <w:color w:val="auto"/>
              </w:rPr>
              <w:t>stock outstanding.</w:t>
            </w:r>
          </w:p>
        </w:tc>
        <w:tc>
          <w:tcPr>
            <w:tcW w:w="2460" w:type="dxa"/>
            <w:vAlign w:val="bottom"/>
          </w:tcPr>
          <w:p>
            <w:pPr>
              <w:spacing w:after="0"/>
              <w:rPr>
                <w:sz w:val="20"/>
                <w:szCs w:val="20"/>
                <w:color w:val="auto"/>
              </w:rPr>
            </w:pPr>
          </w:p>
        </w:tc>
      </w:tr>
      <w:tr>
        <w:trPr>
          <w:trHeight w:val="432"/>
        </w:trPr>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ind w:left="240"/>
              <w:spacing w:after="0"/>
              <w:rPr>
                <w:sz w:val="20"/>
                <w:szCs w:val="20"/>
                <w:color w:val="auto"/>
              </w:rPr>
            </w:pPr>
            <w:r>
              <w:rPr>
                <w:rFonts w:ascii="Arial" w:cs="Arial" w:eastAsia="Arial" w:hAnsi="Arial"/>
                <w:sz w:val="18"/>
                <w:szCs w:val="18"/>
                <w:color w:val="auto"/>
              </w:rPr>
              <w:t>(c)</w:t>
            </w:r>
          </w:p>
        </w:tc>
        <w:tc>
          <w:tcPr>
            <w:tcW w:w="6380" w:type="dxa"/>
            <w:vAlign w:val="bottom"/>
            <w:gridSpan w:val="4"/>
          </w:tcPr>
          <w:p>
            <w:pPr>
              <w:ind w:left="20"/>
              <w:spacing w:after="0"/>
              <w:rPr>
                <w:sz w:val="20"/>
                <w:szCs w:val="20"/>
                <w:color w:val="auto"/>
              </w:rPr>
            </w:pPr>
            <w:r>
              <w:rPr>
                <w:rFonts w:ascii="Arial" w:cs="Arial" w:eastAsia="Arial" w:hAnsi="Arial"/>
                <w:sz w:val="18"/>
                <w:szCs w:val="18"/>
                <w:color w:val="auto"/>
              </w:rPr>
              <w:t>Number of shares as to which such person has:</w:t>
            </w:r>
          </w:p>
        </w:tc>
        <w:tc>
          <w:tcPr>
            <w:tcW w:w="2460" w:type="dxa"/>
            <w:vAlign w:val="bottom"/>
          </w:tcPr>
          <w:p>
            <w:pPr>
              <w:spacing w:after="0"/>
              <w:rPr>
                <w:sz w:val="24"/>
                <w:szCs w:val="24"/>
                <w:color w:val="auto"/>
              </w:rPr>
            </w:pPr>
          </w:p>
        </w:tc>
      </w:tr>
      <w:tr>
        <w:trPr>
          <w:trHeight w:val="432"/>
        </w:trPr>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(i)</w:t>
            </w:r>
          </w:p>
        </w:tc>
        <w:tc>
          <w:tcPr>
            <w:tcW w:w="5780" w:type="dxa"/>
            <w:vAlign w:val="bottom"/>
            <w:gridSpan w:val="2"/>
          </w:tcPr>
          <w:p>
            <w:pPr>
              <w:ind w:left="60"/>
              <w:spacing w:after="0"/>
              <w:rPr>
                <w:sz w:val="20"/>
                <w:szCs w:val="20"/>
                <w:color w:val="auto"/>
              </w:rPr>
            </w:pPr>
            <w:r>
              <w:rPr>
                <w:rFonts w:ascii="Arial" w:cs="Arial" w:eastAsia="Arial" w:hAnsi="Arial"/>
                <w:sz w:val="18"/>
                <w:szCs w:val="18"/>
                <w:color w:val="auto"/>
              </w:rPr>
              <w:t>sole power to vote or to direct the vote: 0</w:t>
            </w:r>
          </w:p>
        </w:tc>
        <w:tc>
          <w:tcPr>
            <w:tcW w:w="2460" w:type="dxa"/>
            <w:vAlign w:val="bottom"/>
          </w:tcPr>
          <w:p>
            <w:pPr>
              <w:spacing w:after="0"/>
              <w:rPr>
                <w:sz w:val="24"/>
                <w:szCs w:val="24"/>
                <w:color w:val="auto"/>
              </w:rPr>
            </w:pPr>
          </w:p>
        </w:tc>
      </w:tr>
      <w:tr>
        <w:trPr>
          <w:trHeight w:val="432"/>
        </w:trPr>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(ii)</w:t>
            </w:r>
          </w:p>
        </w:tc>
        <w:tc>
          <w:tcPr>
            <w:tcW w:w="5780" w:type="dxa"/>
            <w:vAlign w:val="bottom"/>
            <w:gridSpan w:val="2"/>
          </w:tcPr>
          <w:p>
            <w:pPr>
              <w:ind w:left="60"/>
              <w:spacing w:after="0"/>
              <w:rPr>
                <w:sz w:val="20"/>
                <w:szCs w:val="20"/>
                <w:color w:val="auto"/>
              </w:rPr>
            </w:pPr>
            <w:r>
              <w:rPr>
                <w:rFonts w:ascii="Arial" w:cs="Arial" w:eastAsia="Arial" w:hAnsi="Arial"/>
                <w:sz w:val="18"/>
                <w:szCs w:val="18"/>
                <w:color w:val="auto"/>
              </w:rPr>
              <w:t>shared power to vote or to direct the vote: 1,724,597</w:t>
            </w:r>
          </w:p>
        </w:tc>
        <w:tc>
          <w:tcPr>
            <w:tcW w:w="2460" w:type="dxa"/>
            <w:vAlign w:val="bottom"/>
          </w:tcPr>
          <w:p>
            <w:pPr>
              <w:spacing w:after="0"/>
              <w:rPr>
                <w:sz w:val="24"/>
                <w:szCs w:val="24"/>
                <w:color w:val="auto"/>
              </w:rPr>
            </w:pPr>
          </w:p>
        </w:tc>
      </w:tr>
      <w:tr>
        <w:trPr>
          <w:trHeight w:val="432"/>
        </w:trPr>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(iii)</w:t>
            </w:r>
          </w:p>
        </w:tc>
        <w:tc>
          <w:tcPr>
            <w:tcW w:w="5780" w:type="dxa"/>
            <w:vAlign w:val="bottom"/>
            <w:gridSpan w:val="2"/>
          </w:tcPr>
          <w:p>
            <w:pPr>
              <w:ind w:left="60"/>
              <w:spacing w:after="0"/>
              <w:rPr>
                <w:sz w:val="20"/>
                <w:szCs w:val="20"/>
                <w:color w:val="auto"/>
              </w:rPr>
            </w:pPr>
            <w:r>
              <w:rPr>
                <w:rFonts w:ascii="Arial" w:cs="Arial" w:eastAsia="Arial" w:hAnsi="Arial"/>
                <w:sz w:val="18"/>
                <w:szCs w:val="18"/>
                <w:color w:val="auto"/>
              </w:rPr>
              <w:t>sole power to dispose or to direct the disposition of: 0</w:t>
            </w:r>
          </w:p>
        </w:tc>
        <w:tc>
          <w:tcPr>
            <w:tcW w:w="2460" w:type="dxa"/>
            <w:vAlign w:val="bottom"/>
          </w:tcPr>
          <w:p>
            <w:pPr>
              <w:spacing w:after="0"/>
              <w:rPr>
                <w:sz w:val="24"/>
                <w:szCs w:val="24"/>
                <w:color w:val="auto"/>
              </w:rPr>
            </w:pPr>
          </w:p>
        </w:tc>
      </w:tr>
      <w:tr>
        <w:trPr>
          <w:trHeight w:val="432"/>
        </w:trPr>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(iv)</w:t>
            </w:r>
          </w:p>
        </w:tc>
        <w:tc>
          <w:tcPr>
            <w:tcW w:w="5780" w:type="dxa"/>
            <w:vAlign w:val="bottom"/>
            <w:gridSpan w:val="2"/>
          </w:tcPr>
          <w:p>
            <w:pPr>
              <w:ind w:left="60"/>
              <w:spacing w:after="0"/>
              <w:rPr>
                <w:sz w:val="20"/>
                <w:szCs w:val="20"/>
                <w:color w:val="auto"/>
              </w:rPr>
            </w:pPr>
            <w:r>
              <w:rPr>
                <w:rFonts w:ascii="Arial" w:cs="Arial" w:eastAsia="Arial" w:hAnsi="Arial"/>
                <w:sz w:val="18"/>
                <w:szCs w:val="18"/>
                <w:color w:val="auto"/>
              </w:rPr>
              <w:t>shared power to dispose or to direct the disposition of: 1,724,597</w:t>
            </w:r>
          </w:p>
        </w:tc>
        <w:tc>
          <w:tcPr>
            <w:tcW w:w="2460" w:type="dxa"/>
            <w:vAlign w:val="bottom"/>
          </w:tcPr>
          <w:p>
            <w:pPr>
              <w:spacing w:after="0"/>
              <w:rPr>
                <w:sz w:val="24"/>
                <w:szCs w:val="24"/>
                <w:color w:val="auto"/>
              </w:rPr>
            </w:pPr>
          </w:p>
        </w:tc>
      </w:tr>
      <w:tr>
        <w:trPr>
          <w:trHeight w:val="418"/>
        </w:trPr>
        <w:tc>
          <w:tcPr>
            <w:tcW w:w="94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8020" w:type="dxa"/>
            <w:vAlign w:val="bottom"/>
            <w:gridSpan w:val="6"/>
          </w:tcPr>
          <w:p>
            <w:pPr>
              <w:ind w:left="360"/>
              <w:spacing w:after="0"/>
              <w:rPr>
                <w:sz w:val="20"/>
                <w:szCs w:val="20"/>
                <w:color w:val="auto"/>
              </w:rPr>
            </w:pPr>
            <w:r>
              <w:rPr>
                <w:rFonts w:ascii="Arial" w:cs="Arial" w:eastAsia="Arial" w:hAnsi="Arial"/>
                <w:sz w:val="18"/>
                <w:szCs w:val="18"/>
                <w:b w:val="1"/>
                <w:bCs w:val="1"/>
                <w:color w:val="auto"/>
              </w:rPr>
              <w:t>Ownership of Five Percent or Less of a Class</w:t>
            </w:r>
          </w:p>
        </w:tc>
        <w:tc>
          <w:tcPr>
            <w:tcW w:w="2460" w:type="dxa"/>
            <w:vAlign w:val="bottom"/>
          </w:tcPr>
          <w:p>
            <w:pPr>
              <w:spacing w:after="0"/>
              <w:rPr>
                <w:sz w:val="24"/>
                <w:szCs w:val="24"/>
                <w:color w:val="auto"/>
              </w:rPr>
            </w:pPr>
          </w:p>
        </w:tc>
      </w:tr>
      <w:tr>
        <w:trPr>
          <w:trHeight w:val="183"/>
        </w:trPr>
        <w:tc>
          <w:tcPr>
            <w:tcW w:w="940" w:type="dxa"/>
            <w:vAlign w:val="bottom"/>
          </w:tcPr>
          <w:p>
            <w:pPr>
              <w:spacing w:after="0"/>
              <w:rPr>
                <w:sz w:val="15"/>
                <w:szCs w:val="15"/>
                <w:color w:val="auto"/>
              </w:rPr>
            </w:pPr>
          </w:p>
        </w:tc>
        <w:tc>
          <w:tcPr>
            <w:tcW w:w="10480" w:type="dxa"/>
            <w:vAlign w:val="bottom"/>
            <w:gridSpan w:val="7"/>
          </w:tcPr>
          <w:p>
            <w:pPr>
              <w:ind w:left="360"/>
              <w:spacing w:after="0" w:line="183" w:lineRule="exact"/>
              <w:rPr>
                <w:sz w:val="20"/>
                <w:szCs w:val="20"/>
                <w:color w:val="auto"/>
              </w:rPr>
            </w:pPr>
            <w:r>
              <w:rPr>
                <w:rFonts w:ascii="Arial" w:cs="Arial" w:eastAsia="Arial" w:hAnsi="Arial"/>
                <w:sz w:val="18"/>
                <w:szCs w:val="18"/>
                <w:color w:val="auto"/>
                <w:w w:val="90"/>
              </w:rPr>
              <w:t>If this statement is being filed to report the fact that as of the date hereof the reporting person has ceased to be the beneficial owner of more</w:t>
            </w:r>
          </w:p>
        </w:tc>
      </w:tr>
      <w:tr>
        <w:trPr>
          <w:trHeight w:val="283"/>
        </w:trPr>
        <w:tc>
          <w:tcPr>
            <w:tcW w:w="940" w:type="dxa"/>
            <w:vAlign w:val="bottom"/>
          </w:tcPr>
          <w:p>
            <w:pPr>
              <w:spacing w:after="0"/>
              <w:rPr>
                <w:sz w:val="24"/>
                <w:szCs w:val="24"/>
                <w:color w:val="auto"/>
              </w:rPr>
            </w:pPr>
          </w:p>
        </w:tc>
        <w:tc>
          <w:tcPr>
            <w:tcW w:w="8020" w:type="dxa"/>
            <w:vAlign w:val="bottom"/>
            <w:gridSpan w:val="6"/>
          </w:tcPr>
          <w:p>
            <w:pPr>
              <w:ind w:left="360"/>
              <w:spacing w:after="0" w:line="207" w:lineRule="exact"/>
              <w:rPr>
                <w:sz w:val="20"/>
                <w:szCs w:val="20"/>
                <w:color w:val="auto"/>
              </w:rPr>
            </w:pPr>
            <w:r>
              <w:rPr>
                <w:rFonts w:ascii="Arial" w:cs="Arial" w:eastAsia="Arial" w:hAnsi="Arial"/>
                <w:sz w:val="18"/>
                <w:szCs w:val="18"/>
                <w:color w:val="auto"/>
              </w:rPr>
              <w:t xml:space="preserve">than 5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tc>
        <w:tc>
          <w:tcPr>
            <w:tcW w:w="2460" w:type="dxa"/>
            <w:vAlign w:val="bottom"/>
          </w:tcPr>
          <w:p>
            <w:pPr>
              <w:spacing w:after="0"/>
              <w:rPr>
                <w:sz w:val="24"/>
                <w:szCs w:val="24"/>
                <w:color w:val="auto"/>
              </w:rPr>
            </w:pPr>
          </w:p>
        </w:tc>
      </w:tr>
      <w:tr>
        <w:trPr>
          <w:trHeight w:val="398"/>
        </w:trPr>
        <w:tc>
          <w:tcPr>
            <w:tcW w:w="9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8020" w:type="dxa"/>
            <w:vAlign w:val="bottom"/>
            <w:gridSpan w:val="6"/>
          </w:tcPr>
          <w:p>
            <w:pPr>
              <w:ind w:left="36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c>
          <w:tcPr>
            <w:tcW w:w="2460" w:type="dxa"/>
            <w:vAlign w:val="bottom"/>
          </w:tcPr>
          <w:p>
            <w:pPr>
              <w:spacing w:after="0"/>
              <w:rPr>
                <w:sz w:val="24"/>
                <w:szCs w:val="24"/>
                <w:color w:val="auto"/>
              </w:rPr>
            </w:pPr>
          </w:p>
        </w:tc>
      </w:tr>
      <w:tr>
        <w:trPr>
          <w:trHeight w:val="230"/>
        </w:trPr>
        <w:tc>
          <w:tcPr>
            <w:tcW w:w="940" w:type="dxa"/>
            <w:vAlign w:val="bottom"/>
          </w:tcPr>
          <w:p>
            <w:pPr>
              <w:spacing w:after="0"/>
              <w:rPr>
                <w:sz w:val="20"/>
                <w:szCs w:val="20"/>
                <w:color w:val="auto"/>
              </w:rPr>
            </w:pPr>
          </w:p>
        </w:tc>
        <w:tc>
          <w:tcPr>
            <w:tcW w:w="1640" w:type="dxa"/>
            <w:vAlign w:val="bottom"/>
            <w:gridSpan w:val="2"/>
          </w:tcPr>
          <w:p>
            <w:pPr>
              <w:ind w:left="360"/>
              <w:spacing w:after="0"/>
              <w:rPr>
                <w:sz w:val="20"/>
                <w:szCs w:val="20"/>
                <w:color w:val="auto"/>
              </w:rPr>
            </w:pPr>
            <w:r>
              <w:rPr>
                <w:rFonts w:ascii="Arial" w:cs="Arial" w:eastAsia="Arial" w:hAnsi="Arial"/>
                <w:sz w:val="18"/>
                <w:szCs w:val="18"/>
                <w:color w:val="auto"/>
              </w:rPr>
              <w:t>Not Applicable</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418"/>
        </w:trPr>
        <w:tc>
          <w:tcPr>
            <w:tcW w:w="94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480" w:type="dxa"/>
            <w:vAlign w:val="bottom"/>
            <w:gridSpan w:val="7"/>
          </w:tcPr>
          <w:p>
            <w:pPr>
              <w:ind w:left="360"/>
              <w:spacing w:after="0"/>
              <w:rPr>
                <w:sz w:val="20"/>
                <w:szCs w:val="20"/>
                <w:color w:val="auto"/>
              </w:rPr>
            </w:pPr>
            <w:r>
              <w:rPr>
                <w:rFonts w:ascii="Arial" w:cs="Arial" w:eastAsia="Arial" w:hAnsi="Arial"/>
                <w:sz w:val="18"/>
                <w:szCs w:val="18"/>
                <w:b w:val="1"/>
                <w:bCs w:val="1"/>
                <w:color w:val="auto"/>
                <w:w w:val="90"/>
              </w:rPr>
              <w:t>Identification and Classification of the Subsidiary which Acquired the Security Being Reported on by the Parent Holding Company</w:t>
            </w:r>
          </w:p>
        </w:tc>
      </w:tr>
      <w:tr>
        <w:trPr>
          <w:trHeight w:val="230"/>
        </w:trPr>
        <w:tc>
          <w:tcPr>
            <w:tcW w:w="940" w:type="dxa"/>
            <w:vAlign w:val="bottom"/>
          </w:tcPr>
          <w:p>
            <w:pPr>
              <w:spacing w:after="0"/>
              <w:rPr>
                <w:sz w:val="20"/>
                <w:szCs w:val="20"/>
                <w:color w:val="auto"/>
              </w:rPr>
            </w:pPr>
          </w:p>
        </w:tc>
        <w:tc>
          <w:tcPr>
            <w:tcW w:w="1640" w:type="dxa"/>
            <w:vAlign w:val="bottom"/>
            <w:gridSpan w:val="2"/>
          </w:tcPr>
          <w:p>
            <w:pPr>
              <w:ind w:left="360"/>
              <w:spacing w:after="0"/>
              <w:rPr>
                <w:sz w:val="20"/>
                <w:szCs w:val="20"/>
                <w:color w:val="auto"/>
              </w:rPr>
            </w:pPr>
            <w:r>
              <w:rPr>
                <w:rFonts w:ascii="Arial" w:cs="Arial" w:eastAsia="Arial" w:hAnsi="Arial"/>
                <w:sz w:val="18"/>
                <w:szCs w:val="18"/>
                <w:color w:val="auto"/>
                <w:w w:val="89"/>
              </w:rPr>
              <w:t>See Item 2 above</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418"/>
        </w:trPr>
        <w:tc>
          <w:tcPr>
            <w:tcW w:w="94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8020" w:type="dxa"/>
            <w:vAlign w:val="bottom"/>
            <w:gridSpan w:val="6"/>
          </w:tcPr>
          <w:p>
            <w:pPr>
              <w:ind w:left="360"/>
              <w:spacing w:after="0"/>
              <w:rPr>
                <w:sz w:val="20"/>
                <w:szCs w:val="20"/>
                <w:color w:val="auto"/>
              </w:rPr>
            </w:pPr>
            <w:r>
              <w:rPr>
                <w:rFonts w:ascii="Arial" w:cs="Arial" w:eastAsia="Arial" w:hAnsi="Arial"/>
                <w:sz w:val="18"/>
                <w:szCs w:val="18"/>
                <w:b w:val="1"/>
                <w:bCs w:val="1"/>
                <w:color w:val="auto"/>
              </w:rPr>
              <w:t>Identification and Classification of Members of the Group</w:t>
            </w:r>
          </w:p>
        </w:tc>
        <w:tc>
          <w:tcPr>
            <w:tcW w:w="2460" w:type="dxa"/>
            <w:vAlign w:val="bottom"/>
          </w:tcPr>
          <w:p>
            <w:pPr>
              <w:spacing w:after="0"/>
              <w:rPr>
                <w:sz w:val="24"/>
                <w:szCs w:val="24"/>
                <w:color w:val="auto"/>
              </w:rPr>
            </w:pPr>
          </w:p>
        </w:tc>
      </w:tr>
      <w:tr>
        <w:trPr>
          <w:trHeight w:val="230"/>
        </w:trPr>
        <w:tc>
          <w:tcPr>
            <w:tcW w:w="940" w:type="dxa"/>
            <w:vAlign w:val="bottom"/>
          </w:tcPr>
          <w:p>
            <w:pPr>
              <w:spacing w:after="0"/>
              <w:rPr>
                <w:sz w:val="20"/>
                <w:szCs w:val="20"/>
                <w:color w:val="auto"/>
              </w:rPr>
            </w:pPr>
          </w:p>
        </w:tc>
        <w:tc>
          <w:tcPr>
            <w:tcW w:w="1640" w:type="dxa"/>
            <w:vAlign w:val="bottom"/>
            <w:gridSpan w:val="2"/>
          </w:tcPr>
          <w:p>
            <w:pPr>
              <w:ind w:left="360"/>
              <w:spacing w:after="0"/>
              <w:rPr>
                <w:sz w:val="20"/>
                <w:szCs w:val="20"/>
                <w:color w:val="auto"/>
              </w:rPr>
            </w:pPr>
            <w:r>
              <w:rPr>
                <w:rFonts w:ascii="Arial" w:cs="Arial" w:eastAsia="Arial" w:hAnsi="Arial"/>
                <w:sz w:val="18"/>
                <w:szCs w:val="18"/>
                <w:color w:val="auto"/>
              </w:rPr>
              <w:t>Not Applicable</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418"/>
        </w:trPr>
        <w:tc>
          <w:tcPr>
            <w:tcW w:w="94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8020" w:type="dxa"/>
            <w:vAlign w:val="bottom"/>
            <w:gridSpan w:val="6"/>
          </w:tcPr>
          <w:p>
            <w:pPr>
              <w:ind w:left="360"/>
              <w:spacing w:after="0"/>
              <w:rPr>
                <w:sz w:val="20"/>
                <w:szCs w:val="20"/>
                <w:color w:val="auto"/>
              </w:rPr>
            </w:pPr>
            <w:r>
              <w:rPr>
                <w:rFonts w:ascii="Arial" w:cs="Arial" w:eastAsia="Arial" w:hAnsi="Arial"/>
                <w:sz w:val="18"/>
                <w:szCs w:val="18"/>
                <w:b w:val="1"/>
                <w:bCs w:val="1"/>
                <w:color w:val="auto"/>
              </w:rPr>
              <w:t>Notice of Dissolution of Group</w:t>
            </w:r>
          </w:p>
        </w:tc>
        <w:tc>
          <w:tcPr>
            <w:tcW w:w="2460" w:type="dxa"/>
            <w:vAlign w:val="bottom"/>
          </w:tcPr>
          <w:p>
            <w:pPr>
              <w:spacing w:after="0"/>
              <w:rPr>
                <w:sz w:val="24"/>
                <w:szCs w:val="24"/>
                <w:color w:val="auto"/>
              </w:rPr>
            </w:pPr>
          </w:p>
        </w:tc>
      </w:tr>
      <w:tr>
        <w:trPr>
          <w:trHeight w:val="230"/>
        </w:trPr>
        <w:tc>
          <w:tcPr>
            <w:tcW w:w="940" w:type="dxa"/>
            <w:vAlign w:val="bottom"/>
          </w:tcPr>
          <w:p>
            <w:pPr>
              <w:spacing w:after="0"/>
              <w:rPr>
                <w:sz w:val="20"/>
                <w:szCs w:val="20"/>
                <w:color w:val="auto"/>
              </w:rPr>
            </w:pPr>
          </w:p>
        </w:tc>
        <w:tc>
          <w:tcPr>
            <w:tcW w:w="1640" w:type="dxa"/>
            <w:vAlign w:val="bottom"/>
            <w:gridSpan w:val="2"/>
          </w:tcPr>
          <w:p>
            <w:pPr>
              <w:ind w:left="360"/>
              <w:spacing w:after="0"/>
              <w:rPr>
                <w:sz w:val="20"/>
                <w:szCs w:val="20"/>
                <w:color w:val="auto"/>
              </w:rPr>
            </w:pPr>
            <w:r>
              <w:rPr>
                <w:rFonts w:ascii="Arial" w:cs="Arial" w:eastAsia="Arial" w:hAnsi="Arial"/>
                <w:sz w:val="18"/>
                <w:szCs w:val="18"/>
                <w:color w:val="auto"/>
              </w:rPr>
              <w:t>Not Applicable</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418"/>
        </w:trPr>
        <w:tc>
          <w:tcPr>
            <w:tcW w:w="94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1640" w:type="dxa"/>
            <w:vAlign w:val="bottom"/>
            <w:gridSpan w:val="2"/>
          </w:tcPr>
          <w:p>
            <w:pPr>
              <w:ind w:left="360"/>
              <w:spacing w:after="0"/>
              <w:rPr>
                <w:sz w:val="20"/>
                <w:szCs w:val="20"/>
                <w:color w:val="auto"/>
              </w:rPr>
            </w:pPr>
            <w:r>
              <w:rPr>
                <w:rFonts w:ascii="Arial" w:cs="Arial" w:eastAsia="Arial" w:hAnsi="Arial"/>
                <w:sz w:val="18"/>
                <w:szCs w:val="18"/>
                <w:b w:val="1"/>
                <w:bCs w:val="1"/>
                <w:color w:val="auto"/>
              </w:rPr>
              <w:t>Certification</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6"/>
        </w:trPr>
        <w:tc>
          <w:tcPr>
            <w:tcW w:w="940" w:type="dxa"/>
            <w:vAlign w:val="bottom"/>
          </w:tcPr>
          <w:p>
            <w:pPr>
              <w:spacing w:after="0"/>
              <w:rPr>
                <w:sz w:val="18"/>
                <w:szCs w:val="18"/>
                <w:color w:val="auto"/>
              </w:rPr>
            </w:pPr>
          </w:p>
        </w:tc>
        <w:tc>
          <w:tcPr>
            <w:tcW w:w="10480" w:type="dxa"/>
            <w:vAlign w:val="bottom"/>
            <w:gridSpan w:val="7"/>
          </w:tcPr>
          <w:p>
            <w:pPr>
              <w:ind w:left="360"/>
              <w:spacing w:after="0"/>
              <w:rPr>
                <w:sz w:val="20"/>
                <w:szCs w:val="20"/>
                <w:color w:val="auto"/>
              </w:rPr>
            </w:pPr>
            <w:r>
              <w:rPr>
                <w:rFonts w:ascii="Arial" w:cs="Arial" w:eastAsia="Arial" w:hAnsi="Arial"/>
                <w:sz w:val="18"/>
                <w:szCs w:val="18"/>
                <w:color w:val="auto"/>
                <w:w w:val="92"/>
              </w:rPr>
              <w:t>By signing below I certify that, to the best of my knowledge and belief, the securities referred to above were not acquired and are not held</w:t>
            </w:r>
          </w:p>
        </w:tc>
      </w:tr>
      <w:tr>
        <w:trPr>
          <w:trHeight w:val="216"/>
        </w:trPr>
        <w:tc>
          <w:tcPr>
            <w:tcW w:w="940" w:type="dxa"/>
            <w:vAlign w:val="bottom"/>
          </w:tcPr>
          <w:p>
            <w:pPr>
              <w:spacing w:after="0"/>
              <w:rPr>
                <w:sz w:val="18"/>
                <w:szCs w:val="18"/>
                <w:color w:val="auto"/>
              </w:rPr>
            </w:pPr>
          </w:p>
        </w:tc>
        <w:tc>
          <w:tcPr>
            <w:tcW w:w="10480" w:type="dxa"/>
            <w:vAlign w:val="bottom"/>
            <w:gridSpan w:val="7"/>
          </w:tcPr>
          <w:p>
            <w:pPr>
              <w:ind w:left="360"/>
              <w:spacing w:after="0"/>
              <w:rPr>
                <w:sz w:val="20"/>
                <w:szCs w:val="20"/>
                <w:color w:val="auto"/>
              </w:rPr>
            </w:pPr>
            <w:r>
              <w:rPr>
                <w:rFonts w:ascii="Arial" w:cs="Arial" w:eastAsia="Arial" w:hAnsi="Arial"/>
                <w:sz w:val="18"/>
                <w:szCs w:val="18"/>
                <w:color w:val="auto"/>
                <w:w w:val="92"/>
              </w:rPr>
              <w:t>for the purpose of or with the effect of changing or influencing the control of the issuer of the securities and were not acquired and are not</w:t>
            </w:r>
          </w:p>
        </w:tc>
      </w:tr>
      <w:tr>
        <w:trPr>
          <w:trHeight w:val="230"/>
        </w:trPr>
        <w:tc>
          <w:tcPr>
            <w:tcW w:w="940" w:type="dxa"/>
            <w:vAlign w:val="bottom"/>
          </w:tcPr>
          <w:p>
            <w:pPr>
              <w:spacing w:after="0"/>
              <w:rPr>
                <w:sz w:val="20"/>
                <w:szCs w:val="20"/>
                <w:color w:val="auto"/>
              </w:rPr>
            </w:pPr>
          </w:p>
        </w:tc>
        <w:tc>
          <w:tcPr>
            <w:tcW w:w="8020" w:type="dxa"/>
            <w:vAlign w:val="bottom"/>
            <w:gridSpan w:val="6"/>
          </w:tcPr>
          <w:p>
            <w:pPr>
              <w:ind w:left="360"/>
              <w:spacing w:after="0"/>
              <w:rPr>
                <w:sz w:val="20"/>
                <w:szCs w:val="20"/>
                <w:color w:val="auto"/>
              </w:rPr>
            </w:pPr>
            <w:r>
              <w:rPr>
                <w:rFonts w:ascii="Arial" w:cs="Arial" w:eastAsia="Arial" w:hAnsi="Arial"/>
                <w:sz w:val="18"/>
                <w:szCs w:val="18"/>
                <w:color w:val="auto"/>
              </w:rPr>
              <w:t>held in connection with or as a participant in any transaction having that purpose or effect.</w:t>
            </w:r>
          </w:p>
        </w:tc>
        <w:tc>
          <w:tcPr>
            <w:tcW w:w="2460" w:type="dxa"/>
            <w:vAlign w:val="bottom"/>
          </w:tcPr>
          <w:p>
            <w:pPr>
              <w:spacing w:after="0"/>
              <w:rPr>
                <w:sz w:val="20"/>
                <w:szCs w:val="20"/>
                <w:color w:val="auto"/>
              </w:rPr>
            </w:pPr>
          </w:p>
        </w:tc>
      </w:tr>
      <w:tr>
        <w:trPr>
          <w:trHeight w:val="675"/>
        </w:trPr>
        <w:tc>
          <w:tcPr>
            <w:tcW w:w="9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3" w:right="23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880" w:type="dxa"/>
            <w:vAlign w:val="bottom"/>
            <w:tcBorders>
              <w:top w:val="single" w:sz="8" w:color="auto"/>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05455M100</w:t>
            </w:r>
          </w:p>
        </w:tc>
        <w:tc>
          <w:tcPr>
            <w:tcW w:w="570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13G</w:t>
            </w:r>
          </w:p>
        </w:tc>
        <w:tc>
          <w:tcPr>
            <w:tcW w:w="2840" w:type="dxa"/>
            <w:vAlign w:val="bottom"/>
            <w:tcBorders>
              <w:top w:val="single" w:sz="8" w:color="auto"/>
              <w:bottom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Page 10 of 10 Pages</w:t>
            </w: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After reasonable inquiry and to the best of its knowledge and belief, the undersigned certify that the information set forth in this statement is true, complete and correct.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390"/>
        </w:trPr>
        <w:tc>
          <w:tcPr>
            <w:tcW w:w="4420" w:type="dxa"/>
            <w:vAlign w:val="bottom"/>
            <w:gridSpan w:val="3"/>
          </w:tcPr>
          <w:p>
            <w:pPr>
              <w:spacing w:after="0"/>
              <w:rPr>
                <w:sz w:val="20"/>
                <w:szCs w:val="20"/>
                <w:color w:val="auto"/>
              </w:rPr>
            </w:pPr>
            <w:r>
              <w:rPr>
                <w:rFonts w:ascii="Arial" w:cs="Arial" w:eastAsia="Arial" w:hAnsi="Arial"/>
                <w:sz w:val="18"/>
                <w:szCs w:val="18"/>
                <w:color w:val="auto"/>
              </w:rPr>
              <w:t>Dated this 27</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June, 2018.</w:t>
            </w:r>
          </w:p>
        </w:tc>
        <w:tc>
          <w:tcPr>
            <w:tcW w:w="16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420" w:type="dxa"/>
            <w:vAlign w:val="bottom"/>
            <w:gridSpan w:val="3"/>
          </w:tcPr>
          <w:p>
            <w:pPr>
              <w:spacing w:after="0"/>
              <w:rPr>
                <w:sz w:val="20"/>
                <w:szCs w:val="20"/>
                <w:color w:val="auto"/>
              </w:rPr>
            </w:pPr>
            <w:r>
              <w:rPr>
                <w:rFonts w:ascii="Arial" w:cs="Arial" w:eastAsia="Arial" w:hAnsi="Arial"/>
                <w:sz w:val="18"/>
                <w:szCs w:val="18"/>
                <w:b w:val="1"/>
                <w:bCs w:val="1"/>
                <w:color w:val="auto"/>
              </w:rPr>
              <w:t>CITADEL ADVISORS LLC</w:t>
            </w:r>
          </w:p>
        </w:tc>
        <w:tc>
          <w:tcPr>
            <w:tcW w:w="4420" w:type="dxa"/>
            <w:vAlign w:val="bottom"/>
            <w:gridSpan w:val="5"/>
          </w:tcPr>
          <w:p>
            <w:pPr>
              <w:ind w:left="1300"/>
              <w:spacing w:after="0"/>
              <w:rPr>
                <w:sz w:val="20"/>
                <w:szCs w:val="20"/>
                <w:color w:val="auto"/>
              </w:rPr>
            </w:pPr>
            <w:r>
              <w:rPr>
                <w:rFonts w:ascii="Arial" w:cs="Arial" w:eastAsia="Arial" w:hAnsi="Arial"/>
                <w:sz w:val="18"/>
                <w:szCs w:val="18"/>
                <w:b w:val="1"/>
                <w:bCs w:val="1"/>
                <w:color w:val="auto"/>
              </w:rPr>
              <w:t>CITADEL ADVISORS HOLDINGS LP</w:t>
            </w:r>
          </w:p>
        </w:tc>
        <w:tc>
          <w:tcPr>
            <w:tcW w:w="0" w:type="dxa"/>
            <w:vAlign w:val="bottom"/>
          </w:tcPr>
          <w:p>
            <w:pPr>
              <w:spacing w:after="0"/>
              <w:rPr>
                <w:sz w:val="1"/>
                <w:szCs w:val="1"/>
                <w:color w:val="auto"/>
              </w:rPr>
            </w:pPr>
          </w:p>
        </w:tc>
      </w:tr>
      <w:tr>
        <w:trPr>
          <w:trHeight w:val="392"/>
        </w:trPr>
        <w:tc>
          <w:tcPr>
            <w:tcW w:w="4420" w:type="dxa"/>
            <w:vAlign w:val="bottom"/>
            <w:gridSpan w:val="3"/>
          </w:tcPr>
          <w:p>
            <w:pPr>
              <w:spacing w:after="0"/>
              <w:rPr>
                <w:sz w:val="20"/>
                <w:szCs w:val="20"/>
                <w:color w:val="auto"/>
              </w:rPr>
            </w:pPr>
            <w:r>
              <w:rPr>
                <w:rFonts w:ascii="Arial" w:cs="Arial" w:eastAsia="Arial" w:hAnsi="Arial"/>
                <w:sz w:val="18"/>
                <w:szCs w:val="18"/>
                <w:color w:val="auto"/>
              </w:rPr>
              <w:t>By: /s/ David Glockner</w:t>
            </w:r>
          </w:p>
        </w:tc>
        <w:tc>
          <w:tcPr>
            <w:tcW w:w="4420" w:type="dxa"/>
            <w:vAlign w:val="bottom"/>
            <w:gridSpan w:val="5"/>
          </w:tcPr>
          <w:p>
            <w:pPr>
              <w:ind w:left="1300"/>
              <w:spacing w:after="0"/>
              <w:rPr>
                <w:sz w:val="20"/>
                <w:szCs w:val="20"/>
                <w:color w:val="auto"/>
              </w:rPr>
            </w:pPr>
            <w:r>
              <w:rPr>
                <w:rFonts w:ascii="Arial" w:cs="Arial" w:eastAsia="Arial" w:hAnsi="Arial"/>
                <w:sz w:val="18"/>
                <w:szCs w:val="18"/>
                <w:color w:val="auto"/>
              </w:rPr>
              <w:t>By: /s/ David Glockner</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David Glockner, Authorized Signatory</w:t>
            </w:r>
          </w:p>
        </w:tc>
        <w:tc>
          <w:tcPr>
            <w:tcW w:w="1600" w:type="dxa"/>
            <w:vAlign w:val="bottom"/>
          </w:tcPr>
          <w:p>
            <w:pPr>
              <w:spacing w:after="0"/>
              <w:rPr>
                <w:sz w:val="20"/>
                <w:szCs w:val="20"/>
                <w:color w:val="auto"/>
              </w:rPr>
            </w:pPr>
          </w:p>
        </w:tc>
        <w:tc>
          <w:tcPr>
            <w:tcW w:w="2820" w:type="dxa"/>
            <w:vAlign w:val="bottom"/>
            <w:gridSpan w:val="4"/>
          </w:tcPr>
          <w:p>
            <w:pPr>
              <w:ind w:left="20"/>
              <w:spacing w:after="0"/>
              <w:rPr>
                <w:sz w:val="20"/>
                <w:szCs w:val="20"/>
                <w:color w:val="auto"/>
              </w:rPr>
            </w:pPr>
            <w:r>
              <w:rPr>
                <w:rFonts w:ascii="Arial" w:cs="Arial" w:eastAsia="Arial" w:hAnsi="Arial"/>
                <w:sz w:val="18"/>
                <w:szCs w:val="18"/>
                <w:color w:val="auto"/>
                <w:w w:val="92"/>
              </w:rPr>
              <w:t>David Glockner, Authorized Signatory</w:t>
            </w:r>
          </w:p>
        </w:tc>
        <w:tc>
          <w:tcPr>
            <w:tcW w:w="0" w:type="dxa"/>
            <w:vAlign w:val="bottom"/>
          </w:tcPr>
          <w:p>
            <w:pPr>
              <w:spacing w:after="0"/>
              <w:rPr>
                <w:sz w:val="1"/>
                <w:szCs w:val="1"/>
                <w:color w:val="auto"/>
              </w:rPr>
            </w:pPr>
          </w:p>
        </w:tc>
      </w:tr>
      <w:tr>
        <w:trPr>
          <w:trHeight w:val="648"/>
        </w:trPr>
        <w:tc>
          <w:tcPr>
            <w:tcW w:w="4420" w:type="dxa"/>
            <w:vAlign w:val="bottom"/>
            <w:gridSpan w:val="3"/>
          </w:tcPr>
          <w:p>
            <w:pPr>
              <w:spacing w:after="0"/>
              <w:rPr>
                <w:sz w:val="20"/>
                <w:szCs w:val="20"/>
                <w:color w:val="auto"/>
              </w:rPr>
            </w:pPr>
            <w:r>
              <w:rPr>
                <w:rFonts w:ascii="Arial" w:cs="Arial" w:eastAsia="Arial" w:hAnsi="Arial"/>
                <w:sz w:val="18"/>
                <w:szCs w:val="18"/>
                <w:b w:val="1"/>
                <w:bCs w:val="1"/>
                <w:color w:val="auto"/>
              </w:rPr>
              <w:t>CITADEL GP LLC</w:t>
            </w:r>
          </w:p>
        </w:tc>
        <w:tc>
          <w:tcPr>
            <w:tcW w:w="4420" w:type="dxa"/>
            <w:vAlign w:val="bottom"/>
            <w:gridSpan w:val="5"/>
          </w:tcPr>
          <w:p>
            <w:pPr>
              <w:ind w:left="1300"/>
              <w:spacing w:after="0"/>
              <w:rPr>
                <w:sz w:val="20"/>
                <w:szCs w:val="20"/>
                <w:color w:val="auto"/>
              </w:rPr>
            </w:pPr>
            <w:r>
              <w:rPr>
                <w:rFonts w:ascii="Arial" w:cs="Arial" w:eastAsia="Arial" w:hAnsi="Arial"/>
                <w:sz w:val="18"/>
                <w:szCs w:val="18"/>
                <w:b w:val="1"/>
                <w:bCs w:val="1"/>
                <w:color w:val="auto"/>
              </w:rPr>
              <w:t>KENNETH GRIFFIN</w:t>
            </w:r>
          </w:p>
        </w:tc>
        <w:tc>
          <w:tcPr>
            <w:tcW w:w="0" w:type="dxa"/>
            <w:vAlign w:val="bottom"/>
          </w:tcPr>
          <w:p>
            <w:pPr>
              <w:spacing w:after="0"/>
              <w:rPr>
                <w:sz w:val="1"/>
                <w:szCs w:val="1"/>
                <w:color w:val="auto"/>
              </w:rPr>
            </w:pPr>
          </w:p>
        </w:tc>
      </w:tr>
      <w:tr>
        <w:trPr>
          <w:trHeight w:val="392"/>
        </w:trPr>
        <w:tc>
          <w:tcPr>
            <w:tcW w:w="4420" w:type="dxa"/>
            <w:vAlign w:val="bottom"/>
            <w:gridSpan w:val="3"/>
          </w:tcPr>
          <w:p>
            <w:pPr>
              <w:spacing w:after="0"/>
              <w:rPr>
                <w:sz w:val="20"/>
                <w:szCs w:val="20"/>
                <w:color w:val="auto"/>
              </w:rPr>
            </w:pPr>
            <w:r>
              <w:rPr>
                <w:rFonts w:ascii="Arial" w:cs="Arial" w:eastAsia="Arial" w:hAnsi="Arial"/>
                <w:sz w:val="18"/>
                <w:szCs w:val="18"/>
                <w:color w:val="auto"/>
              </w:rPr>
              <w:t>By: /s/ David Glockner</w:t>
            </w:r>
          </w:p>
        </w:tc>
        <w:tc>
          <w:tcPr>
            <w:tcW w:w="4420" w:type="dxa"/>
            <w:vAlign w:val="bottom"/>
            <w:gridSpan w:val="5"/>
          </w:tcPr>
          <w:p>
            <w:pPr>
              <w:ind w:left="1300"/>
              <w:spacing w:after="0"/>
              <w:rPr>
                <w:sz w:val="20"/>
                <w:szCs w:val="20"/>
                <w:color w:val="auto"/>
              </w:rPr>
            </w:pPr>
            <w:r>
              <w:rPr>
                <w:rFonts w:ascii="Arial" w:cs="Arial" w:eastAsia="Arial" w:hAnsi="Arial"/>
                <w:sz w:val="18"/>
                <w:szCs w:val="18"/>
                <w:color w:val="auto"/>
              </w:rPr>
              <w:t>By: /s/ David Glockner</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0" w:type="dxa"/>
            <w:vAlign w:val="bottom"/>
          </w:tcPr>
          <w:p>
            <w:pPr>
              <w:spacing w:after="0"/>
              <w:rPr>
                <w:sz w:val="14"/>
                <w:szCs w:val="14"/>
                <w:color w:val="auto"/>
              </w:rPr>
            </w:pPr>
          </w:p>
        </w:tc>
        <w:tc>
          <w:tcPr>
            <w:tcW w:w="4100" w:type="dxa"/>
            <w:vAlign w:val="bottom"/>
            <w:gridSpan w:val="2"/>
            <w:vMerge w:val="restart"/>
          </w:tcPr>
          <w:p>
            <w:pPr>
              <w:ind w:left="20"/>
              <w:spacing w:after="0"/>
              <w:rPr>
                <w:sz w:val="20"/>
                <w:szCs w:val="20"/>
                <w:color w:val="auto"/>
              </w:rPr>
            </w:pPr>
            <w:r>
              <w:rPr>
                <w:rFonts w:ascii="Arial" w:cs="Arial" w:eastAsia="Arial" w:hAnsi="Arial"/>
                <w:sz w:val="18"/>
                <w:szCs w:val="18"/>
                <w:color w:val="auto"/>
              </w:rPr>
              <w:t>David Glockner, Authorized Signatory</w:t>
            </w:r>
          </w:p>
        </w:tc>
        <w:tc>
          <w:tcPr>
            <w:tcW w:w="1600" w:type="dxa"/>
            <w:vAlign w:val="bottom"/>
          </w:tcPr>
          <w:p>
            <w:pPr>
              <w:spacing w:after="0"/>
              <w:rPr>
                <w:sz w:val="14"/>
                <w:szCs w:val="14"/>
                <w:color w:val="auto"/>
              </w:rPr>
            </w:pPr>
          </w:p>
        </w:tc>
        <w:tc>
          <w:tcPr>
            <w:tcW w:w="2380" w:type="dxa"/>
            <w:vAlign w:val="bottom"/>
            <w:gridSpan w:val="2"/>
            <w:vMerge w:val="restart"/>
          </w:tcPr>
          <w:p>
            <w:pPr>
              <w:ind w:left="20"/>
              <w:spacing w:after="0"/>
              <w:rPr>
                <w:sz w:val="20"/>
                <w:szCs w:val="20"/>
                <w:color w:val="auto"/>
              </w:rPr>
            </w:pPr>
            <w:r>
              <w:rPr>
                <w:rFonts w:ascii="Arial" w:cs="Arial" w:eastAsia="Arial" w:hAnsi="Arial"/>
                <w:sz w:val="18"/>
                <w:szCs w:val="18"/>
                <w:color w:val="auto"/>
                <w:w w:val="92"/>
              </w:rPr>
              <w:t>David Glockner, attorney-in-fact</w:t>
            </w:r>
          </w:p>
        </w:tc>
        <w:tc>
          <w:tcPr>
            <w:tcW w:w="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3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320" w:type="dxa"/>
            <w:vAlign w:val="bottom"/>
          </w:tcPr>
          <w:p>
            <w:pPr>
              <w:spacing w:after="0"/>
              <w:rPr>
                <w:sz w:val="7"/>
                <w:szCs w:val="7"/>
                <w:color w:val="auto"/>
              </w:rPr>
            </w:pPr>
          </w:p>
        </w:tc>
        <w:tc>
          <w:tcPr>
            <w:tcW w:w="4100" w:type="dxa"/>
            <w:vAlign w:val="bottom"/>
            <w:gridSpan w:val="2"/>
            <w:vMerge w:val="continue"/>
          </w:tcPr>
          <w:p>
            <w:pPr>
              <w:spacing w:after="0"/>
              <w:rPr>
                <w:sz w:val="7"/>
                <w:szCs w:val="7"/>
                <w:color w:val="auto"/>
              </w:rPr>
            </w:pPr>
          </w:p>
        </w:tc>
        <w:tc>
          <w:tcPr>
            <w:tcW w:w="1600" w:type="dxa"/>
            <w:vAlign w:val="bottom"/>
          </w:tcPr>
          <w:p>
            <w:pPr>
              <w:spacing w:after="0"/>
              <w:rPr>
                <w:sz w:val="7"/>
                <w:szCs w:val="7"/>
                <w:color w:val="auto"/>
              </w:rPr>
            </w:pPr>
          </w:p>
        </w:tc>
        <w:tc>
          <w:tcPr>
            <w:tcW w:w="23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14490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60" w:right="220" w:hanging="652"/>
        <w:spacing w:after="0" w:line="209" w:lineRule="auto"/>
        <w:tabs>
          <w:tab w:leader="none" w:pos="660" w:val="left"/>
        </w:tabs>
        <w:numPr>
          <w:ilvl w:val="0"/>
          <w:numId w:val="28"/>
        </w:numPr>
        <w:rPr>
          <w:rFonts w:ascii="Arial" w:cs="Arial" w:eastAsia="Arial" w:hAnsi="Arial"/>
          <w:sz w:val="30"/>
          <w:szCs w:val="30"/>
          <w:u w:val="single" w:color="auto"/>
          <w:color w:val="auto"/>
          <w:vertAlign w:val="superscript"/>
        </w:rPr>
      </w:pPr>
      <w:r>
        <w:rPr>
          <w:rFonts w:ascii="Arial" w:cs="Arial" w:eastAsia="Arial" w:hAnsi="Arial"/>
          <w:sz w:val="18"/>
          <w:szCs w:val="18"/>
          <w:color w:val="auto"/>
        </w:rPr>
        <w:t>David Glockner is signing on behalf of Kenneth Griffin as attorney-in-fact pursuant to a power of attorney previously filed with the Securities and Exchange Commission, and hereby incorporated by reference herein. The power of attorney was filed as an attachment to a filing by Citadel Advisors LLC on Schedule 13G for Roku, Inc. on January 17,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JOINT FILING AGREEMENT</w:t>
      </w:r>
    </w:p>
    <w:p>
      <w:pPr>
        <w:spacing w:after="0" w:line="229"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The undersigned hereby agree that the Statement on Schedule 13G filed herewith (and any amendments thereto), relating to the common stock of AvroBio, Inc., a Delaware corporation, is being filed jointly with the Securities and Exchange Commission pursuant to Rule 13d-1(c) under the Securities Exchange Act of 1934, as amended, on behalf of each of the undersigned.</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This Agreement may be executed in counterparts and each of such counterparts taken together shall constitute one and the same instrument.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390"/>
        </w:trPr>
        <w:tc>
          <w:tcPr>
            <w:tcW w:w="4420" w:type="dxa"/>
            <w:vAlign w:val="bottom"/>
            <w:gridSpan w:val="3"/>
          </w:tcPr>
          <w:p>
            <w:pPr>
              <w:spacing w:after="0"/>
              <w:rPr>
                <w:sz w:val="20"/>
                <w:szCs w:val="20"/>
                <w:color w:val="auto"/>
              </w:rPr>
            </w:pPr>
            <w:r>
              <w:rPr>
                <w:rFonts w:ascii="Arial" w:cs="Arial" w:eastAsia="Arial" w:hAnsi="Arial"/>
                <w:sz w:val="18"/>
                <w:szCs w:val="18"/>
                <w:color w:val="auto"/>
              </w:rPr>
              <w:t>Dated this 27</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June, 2018.</w:t>
            </w:r>
          </w:p>
        </w:tc>
        <w:tc>
          <w:tcPr>
            <w:tcW w:w="16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420" w:type="dxa"/>
            <w:vAlign w:val="bottom"/>
            <w:gridSpan w:val="3"/>
          </w:tcPr>
          <w:p>
            <w:pPr>
              <w:spacing w:after="0"/>
              <w:rPr>
                <w:sz w:val="20"/>
                <w:szCs w:val="20"/>
                <w:color w:val="auto"/>
              </w:rPr>
            </w:pPr>
            <w:r>
              <w:rPr>
                <w:rFonts w:ascii="Arial" w:cs="Arial" w:eastAsia="Arial" w:hAnsi="Arial"/>
                <w:sz w:val="18"/>
                <w:szCs w:val="18"/>
                <w:b w:val="1"/>
                <w:bCs w:val="1"/>
                <w:color w:val="auto"/>
              </w:rPr>
              <w:t>CITADEL ADVISORS LLC</w:t>
            </w:r>
          </w:p>
        </w:tc>
        <w:tc>
          <w:tcPr>
            <w:tcW w:w="4400" w:type="dxa"/>
            <w:vAlign w:val="bottom"/>
            <w:gridSpan w:val="5"/>
          </w:tcPr>
          <w:p>
            <w:pPr>
              <w:ind w:left="1300"/>
              <w:spacing w:after="0"/>
              <w:rPr>
                <w:sz w:val="20"/>
                <w:szCs w:val="20"/>
                <w:color w:val="auto"/>
              </w:rPr>
            </w:pPr>
            <w:r>
              <w:rPr>
                <w:rFonts w:ascii="Arial" w:cs="Arial" w:eastAsia="Arial" w:hAnsi="Arial"/>
                <w:sz w:val="18"/>
                <w:szCs w:val="18"/>
                <w:b w:val="1"/>
                <w:bCs w:val="1"/>
                <w:color w:val="auto"/>
              </w:rPr>
              <w:t>CITADEL ADVISORS HOLDINGS LP</w:t>
            </w:r>
          </w:p>
        </w:tc>
        <w:tc>
          <w:tcPr>
            <w:tcW w:w="0" w:type="dxa"/>
            <w:vAlign w:val="bottom"/>
          </w:tcPr>
          <w:p>
            <w:pPr>
              <w:spacing w:after="0"/>
              <w:rPr>
                <w:sz w:val="1"/>
                <w:szCs w:val="1"/>
                <w:color w:val="auto"/>
              </w:rPr>
            </w:pPr>
          </w:p>
        </w:tc>
      </w:tr>
      <w:tr>
        <w:trPr>
          <w:trHeight w:val="392"/>
        </w:trPr>
        <w:tc>
          <w:tcPr>
            <w:tcW w:w="4420" w:type="dxa"/>
            <w:vAlign w:val="bottom"/>
            <w:gridSpan w:val="3"/>
          </w:tcPr>
          <w:p>
            <w:pPr>
              <w:spacing w:after="0"/>
              <w:rPr>
                <w:sz w:val="20"/>
                <w:szCs w:val="20"/>
                <w:color w:val="auto"/>
              </w:rPr>
            </w:pPr>
            <w:r>
              <w:rPr>
                <w:rFonts w:ascii="Arial" w:cs="Arial" w:eastAsia="Arial" w:hAnsi="Arial"/>
                <w:sz w:val="18"/>
                <w:szCs w:val="18"/>
                <w:color w:val="auto"/>
              </w:rPr>
              <w:t>By: /s/ David Glockner</w:t>
            </w:r>
          </w:p>
        </w:tc>
        <w:tc>
          <w:tcPr>
            <w:tcW w:w="4400" w:type="dxa"/>
            <w:vAlign w:val="bottom"/>
            <w:gridSpan w:val="5"/>
          </w:tcPr>
          <w:p>
            <w:pPr>
              <w:ind w:left="1300"/>
              <w:spacing w:after="0"/>
              <w:rPr>
                <w:sz w:val="20"/>
                <w:szCs w:val="20"/>
                <w:color w:val="auto"/>
              </w:rPr>
            </w:pPr>
            <w:r>
              <w:rPr>
                <w:rFonts w:ascii="Arial" w:cs="Arial" w:eastAsia="Arial" w:hAnsi="Arial"/>
                <w:sz w:val="18"/>
                <w:szCs w:val="18"/>
                <w:color w:val="auto"/>
              </w:rPr>
              <w:t>By: /s/ David Glockner</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060" w:type="dxa"/>
            <w:vAlign w:val="bottom"/>
            <w:tcBorders>
              <w:left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David Glockner, Authorized Signatory</w:t>
            </w:r>
          </w:p>
        </w:tc>
        <w:tc>
          <w:tcPr>
            <w:tcW w:w="1600" w:type="dxa"/>
            <w:vAlign w:val="bottom"/>
          </w:tcPr>
          <w:p>
            <w:pPr>
              <w:spacing w:after="0"/>
              <w:rPr>
                <w:sz w:val="20"/>
                <w:szCs w:val="20"/>
                <w:color w:val="auto"/>
              </w:rPr>
            </w:pPr>
          </w:p>
        </w:tc>
        <w:tc>
          <w:tcPr>
            <w:tcW w:w="2800" w:type="dxa"/>
            <w:vAlign w:val="bottom"/>
            <w:gridSpan w:val="4"/>
          </w:tcPr>
          <w:p>
            <w:pPr>
              <w:ind w:left="20"/>
              <w:spacing w:after="0"/>
              <w:rPr>
                <w:sz w:val="20"/>
                <w:szCs w:val="20"/>
                <w:color w:val="auto"/>
              </w:rPr>
            </w:pPr>
            <w:r>
              <w:rPr>
                <w:rFonts w:ascii="Arial" w:cs="Arial" w:eastAsia="Arial" w:hAnsi="Arial"/>
                <w:sz w:val="18"/>
                <w:szCs w:val="18"/>
                <w:color w:val="auto"/>
                <w:w w:val="91"/>
              </w:rPr>
              <w:t>David Glockner, Authorized Signatory</w:t>
            </w:r>
          </w:p>
        </w:tc>
        <w:tc>
          <w:tcPr>
            <w:tcW w:w="0" w:type="dxa"/>
            <w:vAlign w:val="bottom"/>
          </w:tcPr>
          <w:p>
            <w:pPr>
              <w:spacing w:after="0"/>
              <w:rPr>
                <w:sz w:val="1"/>
                <w:szCs w:val="1"/>
                <w:color w:val="auto"/>
              </w:rPr>
            </w:pPr>
          </w:p>
        </w:tc>
      </w:tr>
      <w:tr>
        <w:trPr>
          <w:trHeight w:val="648"/>
        </w:trPr>
        <w:tc>
          <w:tcPr>
            <w:tcW w:w="4420" w:type="dxa"/>
            <w:vAlign w:val="bottom"/>
            <w:gridSpan w:val="3"/>
          </w:tcPr>
          <w:p>
            <w:pPr>
              <w:spacing w:after="0"/>
              <w:rPr>
                <w:sz w:val="20"/>
                <w:szCs w:val="20"/>
                <w:color w:val="auto"/>
              </w:rPr>
            </w:pPr>
            <w:r>
              <w:rPr>
                <w:rFonts w:ascii="Arial" w:cs="Arial" w:eastAsia="Arial" w:hAnsi="Arial"/>
                <w:sz w:val="18"/>
                <w:szCs w:val="18"/>
                <w:b w:val="1"/>
                <w:bCs w:val="1"/>
                <w:color w:val="auto"/>
              </w:rPr>
              <w:t>CITADEL GP LLC</w:t>
            </w:r>
          </w:p>
        </w:tc>
        <w:tc>
          <w:tcPr>
            <w:tcW w:w="4400" w:type="dxa"/>
            <w:vAlign w:val="bottom"/>
            <w:gridSpan w:val="5"/>
          </w:tcPr>
          <w:p>
            <w:pPr>
              <w:ind w:left="1300"/>
              <w:spacing w:after="0"/>
              <w:rPr>
                <w:sz w:val="20"/>
                <w:szCs w:val="20"/>
                <w:color w:val="auto"/>
              </w:rPr>
            </w:pPr>
            <w:r>
              <w:rPr>
                <w:rFonts w:ascii="Arial" w:cs="Arial" w:eastAsia="Arial" w:hAnsi="Arial"/>
                <w:sz w:val="18"/>
                <w:szCs w:val="18"/>
                <w:b w:val="1"/>
                <w:bCs w:val="1"/>
                <w:color w:val="auto"/>
              </w:rPr>
              <w:t>KENNETH GRIFFIN</w:t>
            </w:r>
          </w:p>
        </w:tc>
        <w:tc>
          <w:tcPr>
            <w:tcW w:w="0" w:type="dxa"/>
            <w:vAlign w:val="bottom"/>
          </w:tcPr>
          <w:p>
            <w:pPr>
              <w:spacing w:after="0"/>
              <w:rPr>
                <w:sz w:val="1"/>
                <w:szCs w:val="1"/>
                <w:color w:val="auto"/>
              </w:rPr>
            </w:pPr>
          </w:p>
        </w:tc>
      </w:tr>
      <w:tr>
        <w:trPr>
          <w:trHeight w:val="392"/>
        </w:trPr>
        <w:tc>
          <w:tcPr>
            <w:tcW w:w="4420" w:type="dxa"/>
            <w:vAlign w:val="bottom"/>
            <w:gridSpan w:val="3"/>
          </w:tcPr>
          <w:p>
            <w:pPr>
              <w:spacing w:after="0"/>
              <w:rPr>
                <w:sz w:val="20"/>
                <w:szCs w:val="20"/>
                <w:color w:val="auto"/>
              </w:rPr>
            </w:pPr>
            <w:r>
              <w:rPr>
                <w:rFonts w:ascii="Arial" w:cs="Arial" w:eastAsia="Arial" w:hAnsi="Arial"/>
                <w:sz w:val="18"/>
                <w:szCs w:val="18"/>
                <w:color w:val="auto"/>
              </w:rPr>
              <w:t>By: /s/ David Glockner</w:t>
            </w:r>
          </w:p>
        </w:tc>
        <w:tc>
          <w:tcPr>
            <w:tcW w:w="4400" w:type="dxa"/>
            <w:vAlign w:val="bottom"/>
            <w:gridSpan w:val="5"/>
          </w:tcPr>
          <w:p>
            <w:pPr>
              <w:ind w:left="1300"/>
              <w:spacing w:after="0"/>
              <w:rPr>
                <w:sz w:val="20"/>
                <w:szCs w:val="20"/>
                <w:color w:val="auto"/>
              </w:rPr>
            </w:pPr>
            <w:r>
              <w:rPr>
                <w:rFonts w:ascii="Arial" w:cs="Arial" w:eastAsia="Arial" w:hAnsi="Arial"/>
                <w:sz w:val="18"/>
                <w:szCs w:val="18"/>
                <w:color w:val="auto"/>
              </w:rPr>
              <w:t>By: /s/ David Glockner</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0" w:type="dxa"/>
            <w:vAlign w:val="bottom"/>
          </w:tcPr>
          <w:p>
            <w:pPr>
              <w:spacing w:after="0"/>
              <w:rPr>
                <w:sz w:val="14"/>
                <w:szCs w:val="14"/>
                <w:color w:val="auto"/>
              </w:rPr>
            </w:pPr>
          </w:p>
        </w:tc>
        <w:tc>
          <w:tcPr>
            <w:tcW w:w="4100" w:type="dxa"/>
            <w:vAlign w:val="bottom"/>
            <w:gridSpan w:val="2"/>
            <w:vMerge w:val="restart"/>
          </w:tcPr>
          <w:p>
            <w:pPr>
              <w:ind w:left="20"/>
              <w:spacing w:after="0"/>
              <w:rPr>
                <w:sz w:val="20"/>
                <w:szCs w:val="20"/>
                <w:color w:val="auto"/>
              </w:rPr>
            </w:pPr>
            <w:r>
              <w:rPr>
                <w:rFonts w:ascii="Arial" w:cs="Arial" w:eastAsia="Arial" w:hAnsi="Arial"/>
                <w:sz w:val="18"/>
                <w:szCs w:val="18"/>
                <w:color w:val="auto"/>
              </w:rPr>
              <w:t>David Glockner, Authorized Signatory</w:t>
            </w:r>
          </w:p>
        </w:tc>
        <w:tc>
          <w:tcPr>
            <w:tcW w:w="1600" w:type="dxa"/>
            <w:vAlign w:val="bottom"/>
          </w:tcPr>
          <w:p>
            <w:pPr>
              <w:spacing w:after="0"/>
              <w:rPr>
                <w:sz w:val="14"/>
                <w:szCs w:val="14"/>
                <w:color w:val="auto"/>
              </w:rPr>
            </w:pPr>
          </w:p>
        </w:tc>
        <w:tc>
          <w:tcPr>
            <w:tcW w:w="2380" w:type="dxa"/>
            <w:vAlign w:val="bottom"/>
            <w:gridSpan w:val="2"/>
            <w:vMerge w:val="restart"/>
          </w:tcPr>
          <w:p>
            <w:pPr>
              <w:ind w:left="20"/>
              <w:spacing w:after="0"/>
              <w:rPr>
                <w:sz w:val="20"/>
                <w:szCs w:val="20"/>
                <w:color w:val="auto"/>
              </w:rPr>
            </w:pPr>
            <w:r>
              <w:rPr>
                <w:rFonts w:ascii="Arial" w:cs="Arial" w:eastAsia="Arial" w:hAnsi="Arial"/>
                <w:sz w:val="18"/>
                <w:szCs w:val="18"/>
                <w:color w:val="auto"/>
                <w:w w:val="92"/>
              </w:rPr>
              <w:t>David Glockner, attorney-in-fact</w:t>
            </w:r>
          </w:p>
        </w:tc>
        <w:tc>
          <w:tcPr>
            <w:tcW w:w="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3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320" w:type="dxa"/>
            <w:vAlign w:val="bottom"/>
          </w:tcPr>
          <w:p>
            <w:pPr>
              <w:spacing w:after="0"/>
              <w:rPr>
                <w:sz w:val="7"/>
                <w:szCs w:val="7"/>
                <w:color w:val="auto"/>
              </w:rPr>
            </w:pPr>
          </w:p>
        </w:tc>
        <w:tc>
          <w:tcPr>
            <w:tcW w:w="4100" w:type="dxa"/>
            <w:vAlign w:val="bottom"/>
            <w:gridSpan w:val="2"/>
            <w:vMerge w:val="continue"/>
          </w:tcPr>
          <w:p>
            <w:pPr>
              <w:spacing w:after="0"/>
              <w:rPr>
                <w:sz w:val="7"/>
                <w:szCs w:val="7"/>
                <w:color w:val="auto"/>
              </w:rPr>
            </w:pPr>
          </w:p>
        </w:tc>
        <w:tc>
          <w:tcPr>
            <w:tcW w:w="1600" w:type="dxa"/>
            <w:vAlign w:val="bottom"/>
          </w:tcPr>
          <w:p>
            <w:pPr>
              <w:spacing w:after="0"/>
              <w:rPr>
                <w:sz w:val="7"/>
                <w:szCs w:val="7"/>
                <w:color w:val="auto"/>
              </w:rPr>
            </w:pPr>
          </w:p>
        </w:tc>
        <w:tc>
          <w:tcPr>
            <w:tcW w:w="23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14490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60" w:right="220" w:hanging="652"/>
        <w:spacing w:after="0" w:line="209" w:lineRule="auto"/>
        <w:tabs>
          <w:tab w:leader="none" w:pos="660" w:val="left"/>
        </w:tabs>
        <w:numPr>
          <w:ilvl w:val="0"/>
          <w:numId w:val="29"/>
        </w:numPr>
        <w:rPr>
          <w:rFonts w:ascii="Arial" w:cs="Arial" w:eastAsia="Arial" w:hAnsi="Arial"/>
          <w:sz w:val="30"/>
          <w:szCs w:val="30"/>
          <w:u w:val="single" w:color="auto"/>
          <w:color w:val="auto"/>
          <w:vertAlign w:val="superscript"/>
        </w:rPr>
      </w:pPr>
      <w:r>
        <w:rPr>
          <w:rFonts w:ascii="Arial" w:cs="Arial" w:eastAsia="Arial" w:hAnsi="Arial"/>
          <w:sz w:val="18"/>
          <w:szCs w:val="18"/>
          <w:color w:val="auto"/>
        </w:rPr>
        <w:t>David Glockner is signing on behalf of Kenneth Griffin as attorney-in-fact pursuant to a power of attorney previously filed with the Securities and Exchange Commission, and hereby incorporated by reference herein. The power of attorney was filed as an attachment to a filing by Citadel Advisors LLC on Schedule 13G for Roku, Inc. on January 17,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decimal"/>
      <w:start w:val="1"/>
    </w:lvl>
  </w:abstractNum>
  <w:abstractNum w:abstractNumId="2">
    <w:nsid w:val="6B68079A"/>
    <w:multiLevelType w:val="hybridMultilevel"/>
    <w:lvl w:ilvl="0">
      <w:lvlJc w:val="left"/>
      <w:lvlText w:val="%1."/>
      <w:numFmt w:val="decimal"/>
      <w:start w:val="2"/>
    </w:lvl>
    <w:lvl w:ilvl="1">
      <w:lvlJc w:val="left"/>
      <w:lvlText w:val="(%2)"/>
      <w:numFmt w:val="lowerLetter"/>
      <w:start w:val="1"/>
    </w:lvl>
  </w:abstractNum>
  <w:abstractNum w:abstractNumId="3">
    <w:nsid w:val="4E6AFB66"/>
    <w:multiLevelType w:val="hybridMultilevel"/>
    <w:lvl w:ilvl="0">
      <w:lvlJc w:val="left"/>
      <w:lvlText w:val="%1"/>
      <w:numFmt w:val="decimal"/>
      <w:start w:val="1"/>
    </w:lvl>
    <w:lvl w:ilvl="1">
      <w:lvlJc w:val="left"/>
      <w:lvlText w:val="%2."/>
      <w:numFmt w:val="decimal"/>
      <w:start w:val="8"/>
    </w:lvl>
  </w:abstractNum>
  <w:abstractNum w:abstractNumId="4">
    <w:nsid w:val="25E45D32"/>
    <w:multiLevelType w:val="hybridMultilevel"/>
    <w:lvl w:ilvl="0">
      <w:lvlJc w:val="left"/>
      <w:lvlText w:val="%1."/>
      <w:numFmt w:val="decimal"/>
      <w:start w:val="9"/>
    </w:lvl>
    <w:lvl w:ilvl="1">
      <w:lvlJc w:val="left"/>
      <w:lvlText w:val="%2"/>
      <w:numFmt w:val="decimal"/>
      <w:start w:val="1"/>
    </w:lvl>
  </w:abstractNum>
  <w:abstractNum w:abstractNumId="5">
    <w:nsid w:val="519B500D"/>
    <w:multiLevelType w:val="hybridMultilevel"/>
    <w:lvl w:ilvl="0">
      <w:lvlJc w:val="left"/>
      <w:lvlText w:val="%1."/>
      <w:numFmt w:val="decimal"/>
      <w:start w:val="11"/>
    </w:lvl>
  </w:abstractNum>
  <w:abstractNum w:abstractNumId="6">
    <w:nsid w:val="431BD7B7"/>
    <w:multiLevelType w:val="hybridMultilevel"/>
    <w:lvl w:ilvl="0">
      <w:lvlJc w:val="left"/>
      <w:lvlText w:val="1"/>
      <w:numFmt w:val="bullet"/>
      <w:start w:val="1"/>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1."/>
      <w:numFmt w:val="decimal"/>
      <w:start w:val="2"/>
    </w:lvl>
    <w:lvl w:ilvl="1">
      <w:lvlJc w:val="left"/>
      <w:lvlText w:val="(%2)"/>
      <w:numFmt w:val="lowerLetter"/>
      <w:start w:val="1"/>
    </w:lvl>
  </w:abstractNum>
  <w:abstractNum w:abstractNumId="9">
    <w:nsid w:val="257130A3"/>
    <w:multiLevelType w:val="hybridMultilevel"/>
    <w:lvl w:ilvl="0">
      <w:lvlJc w:val="left"/>
      <w:lvlText w:val="%1"/>
      <w:numFmt w:val="decimal"/>
      <w:start w:val="1"/>
    </w:lvl>
    <w:lvl w:ilvl="1">
      <w:lvlJc w:val="left"/>
      <w:lvlText w:val="%2."/>
      <w:numFmt w:val="decimal"/>
      <w:start w:val="8"/>
    </w:lvl>
  </w:abstractNum>
  <w:abstractNum w:abstractNumId="10">
    <w:nsid w:val="62BBD95A"/>
    <w:multiLevelType w:val="hybridMultilevel"/>
    <w:lvl w:ilvl="0">
      <w:lvlJc w:val="left"/>
      <w:lvlText w:val="%1."/>
      <w:numFmt w:val="decimal"/>
      <w:start w:val="9"/>
    </w:lvl>
    <w:lvl w:ilvl="1">
      <w:lvlJc w:val="left"/>
      <w:lvlText w:val="%2"/>
      <w:numFmt w:val="decimal"/>
      <w:start w:val="1"/>
    </w:lvl>
  </w:abstractNum>
  <w:abstractNum w:abstractNumId="11">
    <w:nsid w:val="436C6125"/>
    <w:multiLevelType w:val="hybridMultilevel"/>
    <w:lvl w:ilvl="0">
      <w:lvlJc w:val="left"/>
      <w:lvlText w:val="%1."/>
      <w:numFmt w:val="decimal"/>
      <w:start w:val="10"/>
    </w:lvl>
  </w:abstractNum>
  <w:abstractNum w:abstractNumId="12">
    <w:nsid w:val="628C895D"/>
    <w:multiLevelType w:val="hybridMultilevel"/>
    <w:lvl w:ilvl="0">
      <w:lvlJc w:val="left"/>
      <w:lvlText w:val="%1."/>
      <w:numFmt w:val="decimal"/>
      <w:start w:val="12"/>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1."/>
      <w:numFmt w:val="decimal"/>
      <w:start w:val="2"/>
    </w:lvl>
    <w:lvl w:ilvl="1">
      <w:lvlJc w:val="left"/>
      <w:lvlText w:val="(%2)"/>
      <w:numFmt w:val="lowerLetter"/>
      <w:start w:val="1"/>
    </w:lvl>
  </w:abstractNum>
  <w:abstractNum w:abstractNumId="15">
    <w:nsid w:val="2443A858"/>
    <w:multiLevelType w:val="hybridMultilevel"/>
    <w:lvl w:ilvl="0">
      <w:lvlJc w:val="left"/>
      <w:lvlText w:val="%1"/>
      <w:numFmt w:val="decimal"/>
      <w:start w:val="1"/>
    </w:lvl>
    <w:lvl w:ilvl="1">
      <w:lvlJc w:val="left"/>
      <w:lvlText w:val="%2."/>
      <w:numFmt w:val="decimal"/>
      <w:start w:val="8"/>
    </w:lvl>
  </w:abstractNum>
  <w:abstractNum w:abstractNumId="16">
    <w:nsid w:val="2D1D5AE9"/>
    <w:multiLevelType w:val="hybridMultilevel"/>
    <w:lvl w:ilvl="0">
      <w:lvlJc w:val="left"/>
      <w:lvlText w:val="%1."/>
      <w:numFmt w:val="decimal"/>
      <w:start w:val="9"/>
    </w:lvl>
    <w:lvl w:ilvl="1">
      <w:lvlJc w:val="left"/>
      <w:lvlText w:val="%2"/>
      <w:numFmt w:val="decimal"/>
      <w:start w:val="1"/>
    </w:lvl>
  </w:abstractNum>
  <w:abstractNum w:abstractNumId="17">
    <w:nsid w:val="6763845E"/>
    <w:multiLevelType w:val="hybridMultilevel"/>
    <w:lvl w:ilvl="0">
      <w:lvlJc w:val="left"/>
      <w:lvlText w:val="%1."/>
      <w:numFmt w:val="decimal"/>
      <w:start w:val="10"/>
    </w:lvl>
  </w:abstractNum>
  <w:abstractNum w:abstractNumId="18">
    <w:nsid w:val="75A2A8D4"/>
    <w:multiLevelType w:val="hybridMultilevel"/>
    <w:lvl w:ilvl="0">
      <w:lvlJc w:val="left"/>
      <w:lvlText w:val="%1."/>
      <w:numFmt w:val="decimal"/>
      <w:start w:val="12"/>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decimal"/>
      <w:start w:val="2"/>
    </w:lvl>
    <w:lvl w:ilvl="1">
      <w:lvlJc w:val="left"/>
      <w:lvlText w:val="(%2)"/>
      <w:numFmt w:val="lowerLetter"/>
      <w:start w:val="1"/>
    </w:lvl>
  </w:abstractNum>
  <w:abstractNum w:abstractNumId="21">
    <w:nsid w:val="4353D0CD"/>
    <w:multiLevelType w:val="hybridMultilevel"/>
    <w:lvl w:ilvl="0">
      <w:lvlJc w:val="left"/>
      <w:lvlText w:val="%1"/>
      <w:numFmt w:val="decimal"/>
      <w:start w:val="1"/>
    </w:lvl>
    <w:lvl w:ilvl="1">
      <w:lvlJc w:val="left"/>
      <w:lvlText w:val="%2."/>
      <w:numFmt w:val="decimal"/>
      <w:start w:val="8"/>
    </w:lvl>
  </w:abstractNum>
  <w:abstractNum w:abstractNumId="22">
    <w:nsid w:val="B03E0C6"/>
    <w:multiLevelType w:val="hybridMultilevel"/>
    <w:lvl w:ilvl="0">
      <w:lvlJc w:val="left"/>
      <w:lvlText w:val="%1."/>
      <w:numFmt w:val="decimal"/>
      <w:start w:val="9"/>
    </w:lvl>
    <w:lvl w:ilvl="1">
      <w:lvlJc w:val="left"/>
      <w:lvlText w:val="%2"/>
      <w:numFmt w:val="decimal"/>
      <w:start w:val="1"/>
    </w:lvl>
  </w:abstractNum>
  <w:abstractNum w:abstractNumId="23">
    <w:nsid w:val="189A769B"/>
    <w:multiLevelType w:val="hybridMultilevel"/>
    <w:lvl w:ilvl="0">
      <w:lvlJc w:val="left"/>
      <w:lvlText w:val="%1."/>
      <w:numFmt w:val="decimal"/>
      <w:start w:val="10"/>
    </w:lvl>
  </w:abstractNum>
  <w:abstractNum w:abstractNumId="24">
    <w:nsid w:val="54E49EB4"/>
    <w:multiLevelType w:val="hybridMultilevel"/>
    <w:lvl w:ilvl="0">
      <w:lvlJc w:val="left"/>
      <w:lvlText w:val="%1."/>
      <w:numFmt w:val="decimal"/>
      <w:start w:val="12"/>
    </w:lvl>
  </w:abstractNum>
  <w:abstractNum w:abstractNumId="25">
    <w:nsid w:val="71F32454"/>
    <w:multiLevelType w:val="hybridMultilevel"/>
    <w:lvl w:ilvl="0">
      <w:lvlJc w:val="left"/>
      <w:lvlText w:val="(%1)"/>
      <w:numFmt w:val="lowerLetter"/>
      <w:start w:val="1"/>
    </w:lvl>
  </w:abstractNum>
  <w:abstractNum w:abstractNumId="26">
    <w:nsid w:val="2CA88611"/>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7">
    <w:nsid w:val="836C40E"/>
    <w:multiLevelType w:val="hybridMultilevel"/>
    <w:lvl w:ilvl="0">
      <w:lvlJc w:val="left"/>
      <w:lvlText w:val="*"/>
      <w:numFmt w:val="bullet"/>
      <w:start w:val="1"/>
    </w:lvl>
  </w:abstractNum>
  <w:abstractNum w:abstractNumId="28">
    <w:nsid w:val="2901D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2019-12-17T07:33:27Z</dcterms:created>
  <dcterms:modified xsi:type="dcterms:W3CDTF">2019-12-17T07:33:27Z</dcterms:modified>
</cp:coreProperties>
</file>