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6995160" cy="4257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25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Ostrowski Erik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160,333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-1651635</wp:posOffset>
            </wp:positionV>
            <wp:extent cx="28575" cy="1656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RSU shall vest over 4 years, with 25% vesting annually on each anniversary of the Vesting Commencement Date of February 1, 2023.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Steven Avruch,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22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Erik Ostrowski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9944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2507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2023-02-10T17:14:13Z</dcterms:created>
  <dcterms:modified xsi:type="dcterms:W3CDTF">2023-02-10T17:14:13Z</dcterms:modified>
</cp:coreProperties>
</file>