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38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38861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REICIN ALISE</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TECTONIC THERAPEUTIC,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490 ARSENAL WAY,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jc w:val="center"/>
        <w:ind w:right="220"/>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Tectonic Therapeutic,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TECX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8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09/25/2025</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10"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WATERTOWN</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02472</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6" w:lineRule="exact"/>
        <w:rPr>
          <w:sz w:val="24"/>
          <w:szCs w:val="24"/>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20" w:type="dxa"/>
            <w:vAlign w:val="bottom"/>
          </w:tcPr>
          <w:p>
            <w:pPr>
              <w:ind w:left="180"/>
              <w:spacing w:after="0" w:line="129" w:lineRule="exact"/>
              <w:rPr>
                <w:sz w:val="20"/>
                <w:szCs w:val="20"/>
                <w:color w:val="auto"/>
              </w:rPr>
            </w:pPr>
            <w:r>
              <w:rPr>
                <w:rFonts w:ascii="Arial" w:cs="Arial" w:eastAsia="Arial" w:hAnsi="Arial"/>
                <w:sz w:val="12"/>
                <w:szCs w:val="12"/>
                <w:b w:val="1"/>
                <w:bCs w:val="1"/>
                <w:color w:val="auto"/>
                <w:w w:val="99"/>
              </w:rPr>
              <w:t>(A) or</w:t>
            </w: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09/25/2025</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14,700</w:t>
            </w:r>
            <w:r>
              <w:rPr>
                <w:rFonts w:ascii="Times New Roman" w:cs="Times New Roman" w:eastAsia="Times New Roman" w:hAnsi="Times New Roman"/>
                <w:sz w:val="21"/>
                <w:szCs w:val="21"/>
                <w:color w:val="008000"/>
                <w:w w:val="91"/>
                <w:vertAlign w:val="superscript"/>
              </w:rPr>
              <w:t>(1)</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228,185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40" w:type="dxa"/>
            <w:vAlign w:val="bottom"/>
            <w:gridSpan w:val="3"/>
            <w:vMerge w:val="restart"/>
          </w:tcPr>
          <w:p>
            <w:pPr>
              <w:ind w:left="440"/>
              <w:spacing w:after="0"/>
              <w:rPr>
                <w:sz w:val="20"/>
                <w:szCs w:val="20"/>
                <w:color w:val="auto"/>
              </w:rPr>
            </w:pPr>
            <w:r>
              <w:rPr>
                <w:rFonts w:ascii="Times New Roman" w:cs="Times New Roman" w:eastAsia="Times New Roman" w:hAnsi="Times New Roman"/>
                <w:sz w:val="17"/>
                <w:szCs w:val="17"/>
                <w:color w:val="0000FF"/>
              </w:rPr>
              <w:t>124,530</w:t>
            </w:r>
          </w:p>
        </w:tc>
        <w:tc>
          <w:tcPr>
            <w:tcW w:w="28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202"/>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16"/>
              <w:spacing w:after="0"/>
              <w:rPr>
                <w:sz w:val="20"/>
                <w:szCs w:val="20"/>
                <w:color w:val="auto"/>
              </w:rPr>
            </w:pPr>
            <w:r>
              <w:rPr>
                <w:rFonts w:ascii="Times New Roman" w:cs="Times New Roman" w:eastAsia="Times New Roman" w:hAnsi="Times New Roman"/>
                <w:sz w:val="17"/>
                <w:szCs w:val="17"/>
                <w:color w:val="0000FF"/>
                <w:w w:val="94"/>
              </w:rPr>
              <w:t>26,710</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14.71</w:t>
            </w:r>
          </w:p>
        </w:tc>
        <w:tc>
          <w:tcPr>
            <w:tcW w:w="1040" w:type="dxa"/>
            <w:vAlign w:val="bottom"/>
          </w:tcPr>
          <w:p>
            <w:pPr>
              <w:jc w:val="right"/>
              <w:ind w:right="140"/>
              <w:spacing w:after="0" w:line="129" w:lineRule="exact"/>
              <w:rPr>
                <w:sz w:val="20"/>
                <w:szCs w:val="20"/>
                <w:color w:val="auto"/>
              </w:rPr>
            </w:pPr>
            <w:r>
              <w:rPr>
                <w:rFonts w:ascii="Times New Roman" w:cs="Times New Roman" w:eastAsia="Times New Roman" w:hAnsi="Times New Roman"/>
                <w:sz w:val="13"/>
                <w:szCs w:val="13"/>
                <w:color w:val="0000FF"/>
              </w:rPr>
              <w:t>09/25/2025</w:t>
            </w:r>
          </w:p>
        </w:tc>
        <w:tc>
          <w:tcPr>
            <w:tcW w:w="1140" w:type="dxa"/>
            <w:vAlign w:val="bottom"/>
          </w:tcPr>
          <w:p>
            <w:pPr>
              <w:spacing w:after="0"/>
              <w:rPr>
                <w:sz w:val="11"/>
                <w:szCs w:val="11"/>
                <w:color w:val="auto"/>
              </w:rPr>
            </w:pPr>
          </w:p>
        </w:tc>
        <w:tc>
          <w:tcPr>
            <w:tcW w:w="72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26,710</w:t>
            </w:r>
          </w:p>
        </w:tc>
        <w:tc>
          <w:tcPr>
            <w:tcW w:w="3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0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3"/>
                <w:szCs w:val="13"/>
                <w:color w:val="0000FF"/>
              </w:rPr>
              <w:t>09/24/2035</w:t>
            </w:r>
          </w:p>
        </w:tc>
        <w:tc>
          <w:tcPr>
            <w:tcW w:w="68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740" w:type="dxa"/>
            <w:vAlign w:val="bottom"/>
            <w:gridSpan w:val="2"/>
          </w:tcPr>
          <w:p>
            <w:pPr>
              <w:ind w:left="28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line="129" w:lineRule="exact"/>
              <w:rPr>
                <w:sz w:val="20"/>
                <w:szCs w:val="20"/>
                <w:color w:val="auto"/>
              </w:rPr>
            </w:pPr>
            <w:r>
              <w:rPr>
                <w:rFonts w:ascii="Times New Roman" w:cs="Times New Roman" w:eastAsia="Times New Roman" w:hAnsi="Times New Roman"/>
                <w:sz w:val="13"/>
                <w:szCs w:val="13"/>
                <w:color w:val="0000FF"/>
                <w:w w:val="94"/>
              </w:rPr>
              <w:t>26,710</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60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represented by restricted stock units. Each restricted stock unit represents a contingent right to receive one share of common stock of the Issuer. The shares shall vest in 3 equal annual installments on each of September 25, 2026, September 25, 2027 and September 25, 2028, subject to the Reporting Person's continued service to the Issuer on each such vesting date.</w:t>
      </w:r>
    </w:p>
    <w:p>
      <w:pPr>
        <w:spacing w:after="0" w:line="17" w:lineRule="exact"/>
        <w:rPr>
          <w:rFonts w:ascii="Times New Roman" w:cs="Times New Roman" w:eastAsia="Times New Roman" w:hAnsi="Times New Roman"/>
          <w:sz w:val="13"/>
          <w:szCs w:val="13"/>
          <w:color w:val="008000"/>
        </w:rPr>
      </w:pPr>
    </w:p>
    <w:p>
      <w:pPr>
        <w:ind w:left="40" w:right="34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the Reicin-Boiarsky Family Trust (the "Trust"). The Reporting Person's spouse is a co-trustee of the Trust. Accordingly, the Reporting Person may be deemed to have shared voting and dispositive power over the securities held by the Trust. The Reporting Person disclaims beneficial ownership of the shares held by the Trust except to the extent of her pecuniary interest therein, and this report shall not be deemed an admission that the Reporting Person is the beneficial owner of these securities for purposes of Section 16 or for any other purpose.</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in 48 equal monthly installments beginning on October 25, 2025, subject to the Reporting Person's continued service to the Issuer on each such vesting date.</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Daniel Lochner, Attorney-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09/29/2025</w:t>
            </w:r>
          </w:p>
        </w:tc>
        <w:tc>
          <w:tcPr>
            <w:tcW w:w="0" w:type="dxa"/>
            <w:vAlign w:val="bottom"/>
          </w:tcPr>
          <w:p>
            <w:pPr>
              <w:spacing w:after="0"/>
              <w:rPr>
                <w:sz w:val="1"/>
                <w:szCs w:val="1"/>
                <w:color w:val="auto"/>
              </w:rPr>
            </w:pPr>
          </w:p>
        </w:tc>
      </w:tr>
      <w:tr>
        <w:trPr>
          <w:trHeight w:val="88"/>
        </w:trPr>
        <w:tc>
          <w:tcPr>
            <w:tcW w:w="196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in-Fact</w:t>
            </w:r>
          </w:p>
        </w:tc>
        <w:tc>
          <w:tcPr>
            <w:tcW w:w="2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60" w:type="dxa"/>
            <w:vAlign w:val="bottom"/>
            <w:gridSpan w:val="2"/>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57533" TargetMode="External"/><Relationship Id="rId14"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2025-09-29T16:02:35Z</dcterms:created>
  <dcterms:modified xsi:type="dcterms:W3CDTF">2025-09-29T16:02:35Z</dcterms:modified>
</cp:coreProperties>
</file>