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Technology Square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AVROBIO,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333-277048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Erik Ostrowski: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120" w:type="dxa"/>
            <w:vAlign w:val="bottom"/>
            <w:gridSpan w:val="2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Unless we note otherwise,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letter.</w:t>
            </w:r>
          </w:p>
        </w:tc>
        <w:tc>
          <w:tcPr>
            <w:tcW w:w="7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any references to prior comments are to comments in our April 8,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2 to Registration Statement on Form S-4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Tectonic currently relies and expects to rely in the future on the 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manufacturing suites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third-party facilities..., page 146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380" w:type="dxa"/>
            <w:vAlign w:val="bottom"/>
          </w:tcPr>
          <w:p>
            <w:pPr>
              <w:ind w:left="5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that Tectonic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relies on WuXi Biologics (Hong Kong) Limited as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manufacturer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its supply of TX45 product candidate used in its clinical trials. Please tell us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of whether the proposed BIOSECURE Act, if passed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enacted into law, may</w:t>
      </w:r>
    </w:p>
    <w:p>
      <w:pPr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the combined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business and operations, and if so,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how. Include risk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 disclosure as appropriate.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179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57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5. Your description of the background of the</w:t>
      </w:r>
    </w:p>
    <w:p>
      <w:pPr>
        <w:ind w:right="18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Agreement is still not sufficient to clearly explain the bases for all material terms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Merger agreement that were negotiated through proposals and counter-proposals.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revise this section to explain the reason(s) why the various parties proposed</w:t>
      </w:r>
    </w:p>
    <w:p>
      <w:pPr>
        <w:ind w:left="1060" w:right="20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counter-proposed valuations for AVROBIO and Tectonic. Specifically: Clearly explain the material bases for the proposed valuations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AVROBIO. In this</w:t>
      </w:r>
    </w:p>
    <w:p>
      <w:pPr>
        <w:ind w:right="223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regard, you explain that proposed valuation amounts "includ[e] a targeted $65 million</w:t>
      </w:r>
    </w:p>
    <w:p>
      <w:pPr>
        <w:ind w:right="2119" w:firstLine="115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net cash at closing," but you do not explain the reason(s) for proposed valuations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excess of the targeted net cash amount. To the extent that the parties ascribed value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AVROBIO in excess of its targeted ending net cash position based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</w:t>
      </w: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public company listing or for any other material reason, please so state.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basis for the proposed valuations for Tectonic. In this regard, we note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reason(s) why Tectonic proposed an initial valuation for Tectonic of $150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in the Tectonic November 11, 2023 Proposal are unclear. It is similarly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unclear why AVROBIO countered with a proposed valuation for Tectonic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$130</w:t>
      </w:r>
    </w:p>
    <w:p>
      <w:pPr>
        <w:ind w:right="223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 on November 15, 2023 at the direction of the Transaction Committee,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 parties ultimately agreed to the $140 million valuation for Tectonic proposed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Tectonic November 21, 2023 proposal.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 Do at 202-551-3743 or Mary Mast at 202-551-3613 if you have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Lauren Hamill at 303-844-1008 or Chris Edwards at 202-551-6761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LastNameErik Ostrowski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NameAVROBIO,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 Johnson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2024-06-12T23:11:41Z</dcterms:created>
  <dcterms:modified xsi:type="dcterms:W3CDTF">2024-06-12T23:11:41Z</dcterms:modified>
</cp:coreProperties>
</file>