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9"/>
                </w:rPr>
                <w:t>Ridha Essra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4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131,333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shares subject to the RSU shall vest over 4 years, with 25% vesting annually on each anniversary of the Vesting Commencement Date of February 1, 2023.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Steven Avruch, Attorney in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Essra Ridha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-2321560</wp:posOffset>
            </wp:positionV>
            <wp:extent cx="28575" cy="1656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8732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2023-02-10T17:45:30Z</dcterms:created>
  <dcterms:modified xsi:type="dcterms:W3CDTF">2023-02-10T17:45:30Z</dcterms:modified>
</cp:coreProperties>
</file>