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02026_080616.xml.htm"/>
      <w:bookmarkStart w:id="1" w:name="ksform406102026_0806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Chutter Jessica Caroline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One-third (1/3) of the shares subject to the option shall vest on June 8, 2027, and the balance shall vest in 24 equal monthly installments thereafter, subject in each case to the Reporting Person providing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815"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3336</Characters>
  <CharactersWithSpaces>3889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