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625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6255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Lochner Daniel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0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09/25/2025</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0"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60" w:type="dxa"/>
            <w:vAlign w:val="bottom"/>
            <w:gridSpan w:val="9"/>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02472</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40" w:type="dxa"/>
            <w:vAlign w:val="bottom"/>
          </w:tcPr>
          <w:p>
            <w:pPr>
              <w:ind w:left="20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09/25/2025</w:t>
            </w: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5,430</w:t>
            </w:r>
            <w:r>
              <w:rPr>
                <w:rFonts w:ascii="Times New Roman" w:cs="Times New Roman" w:eastAsia="Times New Roman" w:hAnsi="Times New Roman"/>
                <w:sz w:val="21"/>
                <w:szCs w:val="21"/>
                <w:color w:val="008000"/>
                <w:w w:val="91"/>
                <w:vertAlign w:val="superscript"/>
              </w:rPr>
              <w:t>(1)</w:t>
            </w:r>
          </w:p>
        </w:tc>
        <w:tc>
          <w:tcPr>
            <w:tcW w:w="5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28,121</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6"/>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3"/>
          </w:tcPr>
          <w:p>
            <w:pPr>
              <w:jc w:val="center"/>
              <w:ind w:left="49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9,860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14.71</w:t>
            </w:r>
          </w:p>
        </w:tc>
        <w:tc>
          <w:tcPr>
            <w:tcW w:w="1040" w:type="dxa"/>
            <w:vAlign w:val="bottom"/>
          </w:tcPr>
          <w:p>
            <w:pPr>
              <w:ind w:left="240"/>
              <w:spacing w:after="0" w:line="130" w:lineRule="exact"/>
              <w:rPr>
                <w:sz w:val="20"/>
                <w:szCs w:val="20"/>
                <w:color w:val="auto"/>
              </w:rPr>
            </w:pPr>
            <w:r>
              <w:rPr>
                <w:rFonts w:ascii="Times New Roman" w:cs="Times New Roman" w:eastAsia="Times New Roman" w:hAnsi="Times New Roman"/>
                <w:sz w:val="13"/>
                <w:szCs w:val="13"/>
                <w:color w:val="0000FF"/>
              </w:rPr>
              <w:t>09/25/2025</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line="130" w:lineRule="exact"/>
              <w:rPr>
                <w:sz w:val="20"/>
                <w:szCs w:val="20"/>
                <w:color w:val="auto"/>
              </w:rPr>
            </w:pPr>
            <w:r>
              <w:rPr>
                <w:rFonts w:ascii="Times New Roman" w:cs="Times New Roman" w:eastAsia="Times New Roman" w:hAnsi="Times New Roman"/>
                <w:sz w:val="13"/>
                <w:szCs w:val="13"/>
                <w:color w:val="0000FF"/>
              </w:rPr>
              <w:t>9,860</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Times New Roman" w:cs="Times New Roman" w:eastAsia="Times New Roman" w:hAnsi="Times New Roman"/>
                <w:sz w:val="13"/>
                <w:szCs w:val="13"/>
                <w:color w:val="0000FF"/>
              </w:rPr>
              <w:t>09/24/2035</w:t>
            </w:r>
          </w:p>
        </w:tc>
        <w:tc>
          <w:tcPr>
            <w:tcW w:w="66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gridSpan w:val="2"/>
          </w:tcPr>
          <w:p>
            <w:pPr>
              <w:ind w:left="26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80"/>
              <w:spacing w:after="0" w:line="130" w:lineRule="exact"/>
              <w:rPr>
                <w:sz w:val="20"/>
                <w:szCs w:val="20"/>
                <w:color w:val="auto"/>
              </w:rPr>
            </w:pPr>
            <w:r>
              <w:rPr>
                <w:rFonts w:ascii="Times New Roman" w:cs="Times New Roman" w:eastAsia="Times New Roman" w:hAnsi="Times New Roman"/>
                <w:sz w:val="13"/>
                <w:szCs w:val="13"/>
                <w:color w:val="0000FF"/>
              </w:rPr>
              <w:t>9,860</w:t>
            </w:r>
          </w:p>
        </w:tc>
        <w:tc>
          <w:tcPr>
            <w:tcW w:w="280" w:type="dxa"/>
            <w:vAlign w:val="bottom"/>
          </w:tcPr>
          <w:p>
            <w:pPr>
              <w:spacing w:after="0"/>
              <w:rPr>
                <w:sz w:val="11"/>
                <w:szCs w:val="11"/>
                <w:color w:val="auto"/>
              </w:rPr>
            </w:pPr>
          </w:p>
        </w:tc>
        <w:tc>
          <w:tcPr>
            <w:tcW w:w="680" w:type="dxa"/>
            <w:vAlign w:val="bottom"/>
          </w:tcPr>
          <w:p>
            <w:pPr>
              <w:ind w:left="34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September 25, 2026, September 25, 2027 and September 25, 2028, subject to the Reporting Person's continued service to the Issuer on each such vesting date.</w:t>
      </w:r>
    </w:p>
    <w:p>
      <w:pPr>
        <w:spacing w:after="0" w:line="16" w:lineRule="exact"/>
        <w:rPr>
          <w:rFonts w:ascii="Times New Roman" w:cs="Times New Roman" w:eastAsia="Times New Roman" w:hAnsi="Times New Roman"/>
          <w:sz w:val="13"/>
          <w:szCs w:val="13"/>
          <w:color w:val="008000"/>
        </w:rPr>
      </w:pPr>
    </w:p>
    <w:p>
      <w:pPr>
        <w:ind w:left="40" w:right="1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Please note that the total number of securities beneficially owned following the reported transaction has been corrected to reflect the correct amount. The amount reported on the Reporting Person's Form 4 filed with the Securities and Exchange Commission on February 7, 2025 should have reflected that the total number of securities beneficially owned following the reported transaction was 22,691 shares instead of 4,617 shares.</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October 25, 2025, subject to the Reporting Person's continued service to the Issuer on each such vesting date.</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Daniel Lochner</w:t>
            </w:r>
          </w:p>
        </w:tc>
        <w:tc>
          <w:tcPr>
            <w:tcW w:w="78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09/29/2025</w:t>
            </w:r>
          </w:p>
        </w:tc>
      </w:tr>
      <w:tr>
        <w:trPr>
          <w:trHeight w:val="20"/>
        </w:trPr>
        <w:tc>
          <w:tcPr>
            <w:tcW w:w="1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1187"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2025-09-29T16:02:38Z</dcterms:created>
  <dcterms:modified xsi:type="dcterms:W3CDTF">2025-09-29T16:02:38Z</dcterms:modified>
</cp:coreProperties>
</file>