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2"/>
            <w:vMerge w:val="restart"/>
          </w:tcPr>
          <w:p>
            <w:pPr>
              <w:ind w:left="20"/>
              <w:spacing w:after="0"/>
              <w:rPr>
                <w:rFonts w:ascii="Arial" w:cs="Arial" w:eastAsia="Arial" w:hAnsi="Arial"/>
                <w:sz w:val="21"/>
                <w:szCs w:val="21"/>
                <w:u w:val="single" w:color="auto"/>
                <w:color w:val="0000EE"/>
                <w:w w:val="93"/>
              </w:rPr>
            </w:pPr>
            <w:hyperlink r:id="rId13">
              <w:r>
                <w:rPr>
                  <w:rFonts w:ascii="Arial" w:cs="Arial" w:eastAsia="Arial" w:hAnsi="Arial"/>
                  <w:sz w:val="21"/>
                  <w:szCs w:val="21"/>
                  <w:u w:val="single" w:color="auto"/>
                  <w:color w:val="0000EE"/>
                  <w:w w:val="93"/>
                </w:rPr>
                <w:t>Vickers Philip J.</w:t>
              </w:r>
            </w:hyperlink>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gridSpan w:val="5"/>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AVROBIO,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4"/>
            <w:vMerge w:val="restart"/>
          </w:tcPr>
          <w:p>
            <w:pPr>
              <w:ind w:left="260"/>
              <w:spacing w:after="0"/>
              <w:rPr>
                <w:sz w:val="20"/>
                <w:szCs w:val="20"/>
                <w:color w:val="auto"/>
              </w:rPr>
            </w:pPr>
            <w:r>
              <w:rPr>
                <w:rFonts w:ascii="Arial" w:cs="Arial" w:eastAsia="Arial" w:hAnsi="Arial"/>
                <w:sz w:val="17"/>
                <w:szCs w:val="17"/>
                <w:color w:val="0000FF"/>
              </w:rPr>
              <w:t>06/04/2020</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6"/>
            <w:vMerge w:val="restart"/>
          </w:tcPr>
          <w:p>
            <w:pPr>
              <w:ind w:left="20"/>
              <w:spacing w:after="0"/>
              <w:rPr>
                <w:sz w:val="20"/>
                <w:szCs w:val="20"/>
                <w:color w:val="auto"/>
              </w:rPr>
            </w:pPr>
            <w:r>
              <w:rPr>
                <w:rFonts w:ascii="Arial" w:cs="Arial" w:eastAsia="Arial" w:hAnsi="Arial"/>
                <w:sz w:val="17"/>
                <w:szCs w:val="17"/>
                <w:color w:val="0000FF"/>
                <w:w w:val="96"/>
              </w:rPr>
              <w:t>ONE KENDALL SQUARE, BLDG. 300, SUITE 201</w:t>
            </w: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6"/>
            <w:vMerge w:val="continue"/>
          </w:tcPr>
          <w:p>
            <w:pPr>
              <w:spacing w:after="0"/>
              <w:rPr>
                <w:sz w:val="8"/>
                <w:szCs w:val="8"/>
                <w:color w:val="auto"/>
              </w:rPr>
            </w:pPr>
          </w:p>
        </w:tc>
        <w:tc>
          <w:tcPr>
            <w:tcW w:w="360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3"/>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900" w:type="dxa"/>
            <w:vAlign w:val="bottom"/>
            <w:tcBorders>
              <w:bottom w:val="single" w:sz="8" w:color="2C2C2C"/>
            </w:tcBorders>
            <w:gridSpan w:val="8"/>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4"/>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21.91</w:t>
            </w:r>
          </w:p>
        </w:tc>
        <w:tc>
          <w:tcPr>
            <w:tcW w:w="1040" w:type="dxa"/>
            <w:vAlign w:val="bottom"/>
          </w:tcPr>
          <w:p>
            <w:pPr>
              <w:ind w:left="220"/>
              <w:spacing w:after="0"/>
              <w:rPr>
                <w:sz w:val="20"/>
                <w:szCs w:val="20"/>
                <w:color w:val="auto"/>
              </w:rPr>
            </w:pPr>
            <w:r>
              <w:rPr>
                <w:rFonts w:ascii="Arial" w:cs="Arial" w:eastAsia="Arial" w:hAnsi="Arial"/>
                <w:sz w:val="13"/>
                <w:szCs w:val="13"/>
                <w:color w:val="0000FF"/>
              </w:rPr>
              <w:t>06/04/2020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14,000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06/03/2030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14,000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14,000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8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4, 2021 or the date of the Issuer's 2021 Annual Meeting of Stockholders, subject to the reporting person's continued service as a director through such vesting date.</w:t>
      </w:r>
    </w:p>
    <w:p>
      <w:pPr>
        <w:ind w:left="6600"/>
        <w:spacing w:after="0" w:line="183" w:lineRule="auto"/>
        <w:rPr>
          <w:sz w:val="20"/>
          <w:szCs w:val="20"/>
          <w:color w:val="auto"/>
        </w:rPr>
      </w:pPr>
      <w:r>
        <w:rPr>
          <w:rFonts w:ascii="Arial" w:cs="Arial" w:eastAsia="Arial" w:hAnsi="Arial"/>
          <w:sz w:val="16"/>
          <w:szCs w:val="16"/>
          <w:color w:val="0000FF"/>
        </w:rPr>
        <w:t xml:space="preserve">/s/ Steven N. Avruch, Attorney- </w:t>
      </w:r>
      <w:r>
        <w:rPr>
          <w:rFonts w:ascii="Arial" w:cs="Arial" w:eastAsia="Arial" w:hAnsi="Arial"/>
          <w:sz w:val="31"/>
          <w:szCs w:val="31"/>
          <w:color w:val="0000FF"/>
          <w:vertAlign w:val="subscript"/>
        </w:rPr>
        <w:t>06/05/2020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Philip J. Vickers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79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91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35046"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2020-06-05T16:10:27Z</dcterms:created>
  <dcterms:modified xsi:type="dcterms:W3CDTF">2020-06-05T16:10:27Z</dcterms:modified>
</cp:coreProperties>
</file>