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July 30, 2024 (the “Prospectus”), which forms a part of our registration statement on Form S-1 (No. 333-280909). This prospectus supplement is being filed to update and supplement the information in the Prospectus with certain information contained in our Current Report on Form 8-K, filed with the Securities and Exchange Commission on January 30, 2025 (the “Current Report”). Accordingly, we have attached the Current Report in relevant part to this prospectus supplement.</w:t>
      </w:r>
    </w:p>
    <w:p>
      <w:pPr>
        <w:spacing w:after="0" w:line="180" w:lineRule="exact"/>
        <w:rPr>
          <w:sz w:val="24"/>
          <w:szCs w:val="24"/>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this prospectus of up to an aggregate of 2,969,583 shares of common stock, par value $0.0001 per share, of Tectonic Therapeutic, Inc.</w:t>
      </w:r>
    </w:p>
    <w:p>
      <w:pPr>
        <w:spacing w:after="0" w:line="176"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February 11, 2025, the last reported sales price of our Common Stock was $31.87 per share.</w:t>
      </w:r>
    </w:p>
    <w:p>
      <w:pPr>
        <w:spacing w:after="0" w:line="162" w:lineRule="exact"/>
        <w:rPr>
          <w:sz w:val="24"/>
          <w:szCs w:val="24"/>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w:t>
      </w:r>
    </w:p>
    <w:p>
      <w:pPr>
        <w:spacing w:after="0" w:line="180"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used except in conjunction with, the Prospectus, including any amendments or supplements to 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76" w:lineRule="exact"/>
        <w:rPr>
          <w:sz w:val="24"/>
          <w:szCs w:val="24"/>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12, 2025</w:t>
      </w:r>
    </w:p>
    <w:p>
      <w:pPr>
        <w:sectPr>
          <w:pgSz w:w="11900" w:h="16838" w:orient="portrait"/>
          <w:cols w:equalWidth="0" w:num="1">
            <w:col w:w="11000"/>
          </w:cols>
          <w:pgMar w:left="440" w:top="225" w:right="459" w:bottom="1440" w:gutter="0" w:footer="0" w:header="0"/>
        </w:sectPr>
      </w:pPr>
    </w:p>
    <w:bookmarkStart w:id="1" w:name="page2"/>
    <w:bookmarkEnd w:id="1"/>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44" w:type="dxa"/>
        <w:tblCellMar>
          <w:top w:w="0" w:type="dxa"/>
          <w:left w:w="0" w:type="dxa"/>
          <w:bottom w:w="0" w:type="dxa"/>
          <w:right w:w="0" w:type="dxa"/>
        </w:tblCellMar>
      </w:tblPr>
      <w:tr>
        <w:trPr>
          <w:trHeight w:val="214"/>
        </w:trPr>
        <w:tc>
          <w:tcPr>
            <w:tcW w:w="2800" w:type="dxa"/>
            <w:vAlign w:val="bottom"/>
          </w:tcPr>
          <w:p>
            <w:pPr>
              <w:jc w:val="center"/>
              <w:ind w:right="10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260" w:type="dxa"/>
            <w:vAlign w:val="bottom"/>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w w:val="98"/>
              </w:rPr>
              <w:t>81-0710585</w:t>
            </w:r>
          </w:p>
        </w:tc>
      </w:tr>
      <w:tr>
        <w:trPr>
          <w:trHeight w:val="148"/>
        </w:trPr>
        <w:tc>
          <w:tcPr>
            <w:tcW w:w="2800" w:type="dxa"/>
            <w:vAlign w:val="bottom"/>
          </w:tcPr>
          <w:p>
            <w:pPr>
              <w:jc w:val="center"/>
              <w:ind w:right="1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20" w:type="dxa"/>
            <w:vAlign w:val="bottom"/>
          </w:tcPr>
          <w:p>
            <w:pPr>
              <w:ind w:left="13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800" w:type="dxa"/>
            <w:vAlign w:val="bottom"/>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3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7"/>
        </w:trPr>
        <w:tc>
          <w:tcPr>
            <w:tcW w:w="2800" w:type="dxa"/>
            <w:vAlign w:val="bottom"/>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3720" w:type="dxa"/>
            <w:vAlign w:val="bottom"/>
          </w:tcPr>
          <w:p>
            <w:pPr>
              <w:spacing w:after="0"/>
              <w:rPr>
                <w:sz w:val="19"/>
                <w:szCs w:val="19"/>
                <w:color w:val="auto"/>
              </w:rPr>
            </w:pPr>
          </w:p>
        </w:tc>
        <w:tc>
          <w:tcPr>
            <w:tcW w:w="226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6520" w:type="dxa"/>
            <w:vAlign w:val="bottom"/>
            <w:gridSpan w:val="2"/>
          </w:tcPr>
          <w:p>
            <w:pPr>
              <w:jc w:val="center"/>
              <w:ind w:right="30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60" w:type="dxa"/>
            <w:vAlign w:val="bottom"/>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800" w:type="dxa"/>
            <w:vAlign w:val="bottom"/>
          </w:tcPr>
          <w:p>
            <w:pPr>
              <w:spacing w:after="0"/>
              <w:rPr>
                <w:sz w:val="24"/>
                <w:szCs w:val="24"/>
                <w:color w:val="auto"/>
              </w:rPr>
            </w:pPr>
          </w:p>
        </w:tc>
        <w:tc>
          <w:tcPr>
            <w:tcW w:w="3720" w:type="dxa"/>
            <w:vAlign w:val="bottom"/>
          </w:tcPr>
          <w:p>
            <w:pPr>
              <w:jc w:val="right"/>
              <w:ind w:right="1421"/>
              <w:spacing w:after="0"/>
              <w:rPr>
                <w:sz w:val="20"/>
                <w:szCs w:val="20"/>
                <w:color w:val="auto"/>
              </w:rPr>
            </w:pPr>
            <w:r>
              <w:rPr>
                <w:rFonts w:ascii="Times New Roman" w:cs="Times New Roman" w:eastAsia="Times New Roman" w:hAnsi="Times New Roman"/>
                <w:sz w:val="18"/>
                <w:szCs w:val="18"/>
                <w:b w:val="1"/>
                <w:bCs w:val="1"/>
                <w:color w:val="auto"/>
              </w:rPr>
              <w:t>(339) 666-3320</w:t>
            </w:r>
          </w:p>
        </w:tc>
        <w:tc>
          <w:tcPr>
            <w:tcW w:w="226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3720" w:type="dxa"/>
            <w:vAlign w:val="bottom"/>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264"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12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Common Stock,</w:t>
            </w:r>
          </w:p>
        </w:tc>
        <w:tc>
          <w:tcPr>
            <w:tcW w:w="1100" w:type="dxa"/>
            <w:vAlign w:val="bottom"/>
            <w:tcBorders>
              <w:bottom w:val="single" w:sz="8" w:color="auto"/>
            </w:tcBorders>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 value $0.0001 per share</w:t>
            </w:r>
          </w:p>
        </w:tc>
        <w:tc>
          <w:tcPr>
            <w:tcW w:w="8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4260" w:type="dxa"/>
            <w:vAlign w:val="bottom"/>
            <w:gridSpan w:val="3"/>
          </w:tcPr>
          <w:p>
            <w:pPr>
              <w:jc w:val="center"/>
              <w:ind w:left="19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416" w:right="7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30, 2025, the Company issued a press release titled “Tectonic Therapeutic Announces Positive Interim Data from Phase 1b Trial for TX45 in Patients with Group 2 Pulmonary Hypertension in HFpEF.” A copy of the press release is attached as Exhibit 99.2 to this Current Report on Form 8-K and, other than the quotes contained therein, is incorporated herein by reference.</w:t>
      </w:r>
    </w:p>
    <w:p>
      <w:pPr>
        <w:sectPr>
          <w:pgSz w:w="11900" w:h="16838" w:orient="portrait"/>
          <w:cols w:equalWidth="0" w:num="1">
            <w:col w:w="11000"/>
          </w:cols>
          <w:pgMar w:left="440" w:top="266"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2" w:lineRule="exact"/>
        <w:rPr>
          <w:sz w:val="20"/>
          <w:szCs w:val="20"/>
          <w:color w:val="auto"/>
        </w:rPr>
      </w:pPr>
    </w:p>
    <w:p>
      <w:pPr>
        <w:sectPr>
          <w:pgSz w:w="11900" w:h="16838" w:orient="portrait"/>
          <w:cols w:equalWidth="0" w:num="2">
            <w:col w:w="760" w:space="320"/>
            <w:col w:w="99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00"/>
          </w:cols>
          <w:pgMar w:left="440" w:top="266" w:right="45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ectPr>
          <w:pgSz w:w="11900" w:h="16838" w:orient="portrait"/>
          <w:cols w:equalWidth="0" w:num="2">
            <w:col w:w="740" w:space="720"/>
            <w:col w:w="954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Press Release dated January 30, 2025.</w:t>
      </w:r>
    </w:p>
    <w:p>
      <w:pPr>
        <w:spacing w:after="0" w:line="128" w:lineRule="exact"/>
        <w:rPr>
          <w:sz w:val="20"/>
          <w:szCs w:val="20"/>
          <w:color w:val="auto"/>
        </w:rPr>
      </w:pPr>
    </w:p>
    <w:p>
      <w:pPr>
        <w:sectPr>
          <w:pgSz w:w="11900" w:h="16838" w:orient="portrait"/>
          <w:cols w:equalWidth="0" w:num="2">
            <w:col w:w="740" w:space="720"/>
            <w:col w:w="954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w:t>
      </w:r>
    </w:p>
    <w:p>
      <w:pPr>
        <w:sectPr>
          <w:pgSz w:w="11900" w:h="16838" w:orient="portrait"/>
          <w:cols w:equalWidth="0" w:num="2">
            <w:col w:w="740" w:space="720"/>
            <w:col w:w="9540"/>
          </w:cols>
          <w:pgMar w:left="440" w:top="266"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TECTONIC THERAPEUTIC,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2025</w:t>
            </w: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Daniel Lochner</w:t>
            </w:r>
          </w:p>
        </w:tc>
      </w:tr>
      <w:tr>
        <w:trPr>
          <w:trHeight w:val="191"/>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Daniel Lochner</w:t>
            </w:r>
          </w:p>
        </w:tc>
      </w:tr>
      <w:tr>
        <w:trPr>
          <w:trHeight w:val="234"/>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2025-02-12T16:03:51Z</dcterms:created>
  <dcterms:modified xsi:type="dcterms:W3CDTF">2025-02-12T16:03:51Z</dcterms:modified>
</cp:coreProperties>
</file>