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9"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SVLSF VI, LLC</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402" w:lineRule="auto"/>
        <w:rPr>
          <w:sz w:val="20"/>
          <w:szCs w:val="20"/>
          <w:color w:val="auto"/>
        </w:rPr>
      </w:pPr>
      <w:r>
        <w:rPr>
          <w:rFonts w:ascii="Arial" w:cs="Arial" w:eastAsia="Arial" w:hAnsi="Arial"/>
          <w:sz w:val="16"/>
          <w:szCs w:val="16"/>
          <w:color w:val="0000FF"/>
        </w:rPr>
        <w:t>ONE BOSTON PLACE, SUITE 3900 201 WASHINGTON STREET</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2"/>
        </w:trPr>
        <w:tc>
          <w:tcPr>
            <w:tcW w:w="940" w:type="dxa"/>
            <w:vAlign w:val="bottom"/>
          </w:tcPr>
          <w:p>
            <w:pPr>
              <w:ind w:left="40"/>
              <w:spacing w:after="0"/>
              <w:rPr>
                <w:sz w:val="20"/>
                <w:szCs w:val="20"/>
                <w:color w:val="auto"/>
              </w:rPr>
            </w:pPr>
            <w:r>
              <w:rPr>
                <w:rFonts w:ascii="Arial" w:cs="Arial" w:eastAsia="Arial" w:hAnsi="Arial"/>
                <w:sz w:val="18"/>
                <w:szCs w:val="18"/>
                <w:color w:val="0000FF"/>
              </w:rPr>
              <w:t>BOSTON</w:t>
            </w:r>
          </w:p>
        </w:tc>
        <w:tc>
          <w:tcPr>
            <w:tcW w:w="880" w:type="dxa"/>
            <w:vAlign w:val="bottom"/>
          </w:tcPr>
          <w:p>
            <w:pPr>
              <w:ind w:left="200"/>
              <w:spacing w:after="0"/>
              <w:rPr>
                <w:sz w:val="20"/>
                <w:szCs w:val="20"/>
                <w:color w:val="auto"/>
              </w:rPr>
            </w:pPr>
            <w:r>
              <w:rPr>
                <w:rFonts w:ascii="Arial" w:cs="Arial" w:eastAsia="Arial" w:hAnsi="Arial"/>
                <w:sz w:val="18"/>
                <w:szCs w:val="18"/>
                <w:color w:val="0000FF"/>
              </w:rPr>
              <w:t>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02108</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9" w:orient="portrait"/>
          <w:cols w:equalWidth="0" w:num="3">
            <w:col w:w="2820" w:space="672"/>
            <w:col w:w="1228"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SV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gridSpan w:val="2"/>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center"/>
              <w:ind w:left="141"/>
              <w:spacing w:after="0"/>
              <w:rPr>
                <w:sz w:val="20"/>
                <w:szCs w:val="20"/>
                <w:color w:val="auto"/>
              </w:rPr>
            </w:pPr>
            <w:r>
              <w:rPr>
                <w:rFonts w:ascii="Arial" w:cs="Arial" w:eastAsia="Arial" w:hAnsi="Arial"/>
                <w:sz w:val="18"/>
                <w:szCs w:val="18"/>
                <w:color w:val="0000FF"/>
                <w:w w:val="87"/>
              </w:rPr>
              <w:t>9,122,809</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Sciences Fund VI,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SV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gridSpan w:val="2"/>
            <w:vMerge w:val="restart"/>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41"/>
              <w:spacing w:after="0"/>
              <w:rPr>
                <w:sz w:val="20"/>
                <w:szCs w:val="20"/>
                <w:color w:val="auto"/>
              </w:rPr>
            </w:pPr>
            <w:r>
              <w:rPr>
                <w:rFonts w:ascii="Arial" w:cs="Arial" w:eastAsia="Arial" w:hAnsi="Arial"/>
                <w:sz w:val="18"/>
                <w:szCs w:val="18"/>
                <w:color w:val="0000FF"/>
                <w:w w:val="89"/>
              </w:rPr>
              <w:t>312,341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Sciences Fund VI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gridSpan w:val="4"/>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Strategic 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SV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gridSpan w:val="2"/>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center"/>
              <w:ind w:left="141"/>
              <w:spacing w:after="0"/>
              <w:rPr>
                <w:sz w:val="20"/>
                <w:szCs w:val="20"/>
                <w:color w:val="auto"/>
              </w:rPr>
            </w:pPr>
            <w:r>
              <w:rPr>
                <w:rFonts w:ascii="Arial" w:cs="Arial" w:eastAsia="Arial" w:hAnsi="Arial"/>
                <w:sz w:val="18"/>
                <w:szCs w:val="18"/>
                <w:color w:val="0000FF"/>
                <w:w w:val="87"/>
              </w:rPr>
              <w:t>1,808,211</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Sciences Fund VI,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SV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gridSpan w:val="2"/>
            <w:vMerge w:val="restart"/>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61,908</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Sciences Fund VI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gridSpan w:val="4"/>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Strategic 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0000EE"/>
            </w:tcBorders>
          </w:tcPr>
          <w:p>
            <w:pPr>
              <w:spacing w:after="0" w:line="224" w:lineRule="exact"/>
              <w:rPr>
                <w:rFonts w:ascii="Arial" w:cs="Arial" w:eastAsia="Arial" w:hAnsi="Arial"/>
                <w:sz w:val="22"/>
                <w:szCs w:val="22"/>
                <w:color w:val="0000EE"/>
                <w:w w:val="96"/>
              </w:rPr>
            </w:pPr>
            <w:hyperlink r:id="rId11">
              <w:r>
                <w:rPr>
                  <w:rFonts w:ascii="Arial" w:cs="Arial" w:eastAsia="Arial" w:hAnsi="Arial"/>
                  <w:sz w:val="22"/>
                  <w:szCs w:val="22"/>
                  <w:color w:val="0000EE"/>
                  <w:w w:val="96"/>
                </w:rPr>
                <w:t>SVLSF VI, LLC</w:t>
              </w:r>
            </w:hyperlink>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6"/>
              </w:rPr>
              <w:t>ONE BOSTON PLACE, SUITE 3900</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201 WASHINGTON STREET</w:t>
            </w: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gridSpan w:val="2"/>
          </w:tcPr>
          <w:p>
            <w:pPr>
              <w:spacing w:after="0"/>
              <w:rPr>
                <w:sz w:val="20"/>
                <w:szCs w:val="20"/>
                <w:color w:val="auto"/>
              </w:rPr>
            </w:pPr>
            <w:r>
              <w:rPr>
                <w:rFonts w:ascii="Arial" w:cs="Arial" w:eastAsia="Arial" w:hAnsi="Arial"/>
                <w:sz w:val="18"/>
                <w:szCs w:val="18"/>
                <w:color w:val="0000FF"/>
              </w:rPr>
              <w:t>MA</w:t>
            </w:r>
          </w:p>
        </w:tc>
        <w:tc>
          <w:tcPr>
            <w:tcW w:w="1400" w:type="dxa"/>
            <w:vAlign w:val="bottom"/>
            <w:gridSpan w:val="2"/>
          </w:tcPr>
          <w:p>
            <w:pPr>
              <w:ind w:left="80"/>
              <w:spacing w:after="0"/>
              <w:rPr>
                <w:sz w:val="20"/>
                <w:szCs w:val="20"/>
                <w:color w:val="auto"/>
              </w:rPr>
            </w:pPr>
            <w:r>
              <w:rPr>
                <w:rFonts w:ascii="Arial" w:cs="Arial" w:eastAsia="Arial" w:hAnsi="Arial"/>
                <w:sz w:val="18"/>
                <w:szCs w:val="18"/>
                <w:color w:val="0000FF"/>
              </w:rPr>
              <w:t>02108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2"/>
          </w:tcPr>
          <w:p>
            <w:pPr>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3"/>
          </w:tcPr>
          <w:p>
            <w:pPr>
              <w:spacing w:after="0" w:line="224" w:lineRule="exact"/>
              <w:rPr>
                <w:rFonts w:ascii="Arial" w:cs="Arial" w:eastAsia="Arial" w:hAnsi="Arial"/>
                <w:sz w:val="22"/>
                <w:szCs w:val="22"/>
                <w:color w:val="0000EE"/>
                <w:w w:val="93"/>
              </w:rPr>
            </w:pPr>
            <w:hyperlink r:id="rId13">
              <w:r>
                <w:rPr>
                  <w:rFonts w:ascii="Arial" w:cs="Arial" w:eastAsia="Arial" w:hAnsi="Arial"/>
                  <w:sz w:val="22"/>
                  <w:szCs w:val="22"/>
                  <w:color w:val="0000EE"/>
                  <w:w w:val="93"/>
                </w:rPr>
                <w:t>SV Life Sciences Fund VI, L.P.</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BOSTON PLACE, SUITE 3900</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201 WASHINGTON STREET</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9"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BOSTON</w:t>
      </w:r>
      <w:r>
        <w:rPr>
          <w:sz w:val="20"/>
          <w:szCs w:val="20"/>
          <w:color w:val="auto"/>
        </w:rPr>
        <w:tab/>
      </w:r>
      <w:r>
        <w:rPr>
          <w:rFonts w:ascii="Arial" w:cs="Arial" w:eastAsia="Arial" w:hAnsi="Arial"/>
          <w:sz w:val="18"/>
          <w:szCs w:val="18"/>
          <w:color w:val="0000FF"/>
        </w:rPr>
        <w:t>MA</w:t>
      </w:r>
      <w:r>
        <w:rPr>
          <w:sz w:val="20"/>
          <w:szCs w:val="20"/>
          <w:color w:val="auto"/>
        </w:rPr>
        <w:tab/>
      </w:r>
      <w:r>
        <w:rPr>
          <w:rFonts w:ascii="Arial" w:cs="Arial" w:eastAsia="Arial" w:hAnsi="Arial"/>
          <w:sz w:val="15"/>
          <w:szCs w:val="15"/>
          <w:color w:val="0000FF"/>
        </w:rPr>
        <w:t>02108</w:t>
      </w:r>
    </w:p>
    <w:p>
      <w:pPr>
        <w:sectPr>
          <w:pgSz w:w="11900" w:h="16839"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91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391477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SV Life Sciences Fund VI Strategic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740" w:type="dxa"/>
            <w:vAlign w:val="bottom"/>
          </w:tcPr>
          <w:p>
            <w:pPr>
              <w:ind w:left="380"/>
              <w:spacing w:after="0"/>
              <w:rPr>
                <w:sz w:val="20"/>
                <w:szCs w:val="20"/>
                <w:color w:val="auto"/>
              </w:rPr>
            </w:pPr>
            <w:r>
              <w:rPr>
                <w:rFonts w:ascii="Arial" w:cs="Arial" w:eastAsia="Arial" w:hAnsi="Arial"/>
                <w:sz w:val="14"/>
                <w:szCs w:val="14"/>
                <w:color w:val="auto"/>
              </w:rPr>
              <w:t>(First)</w:t>
            </w:r>
          </w:p>
        </w:tc>
        <w:tc>
          <w:tcPr>
            <w:tcW w:w="152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95"/>
              </w:rPr>
              <w:t>ONE BOSTON PLACE, SUITE 3900</w:t>
            </w:r>
          </w:p>
        </w:tc>
        <w:tc>
          <w:tcPr>
            <w:tcW w:w="15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rPr>
              <w:t>201 WASHINGTON STREET</w:t>
            </w:r>
          </w:p>
        </w:tc>
        <w:tc>
          <w:tcPr>
            <w:tcW w:w="15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7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740" w:type="dxa"/>
            <w:vAlign w:val="bottom"/>
          </w:tcPr>
          <w:p>
            <w:pPr>
              <w:ind w:left="380"/>
              <w:spacing w:after="0"/>
              <w:rPr>
                <w:sz w:val="20"/>
                <w:szCs w:val="20"/>
                <w:color w:val="auto"/>
              </w:rPr>
            </w:pPr>
            <w:r>
              <w:rPr>
                <w:rFonts w:ascii="Arial" w:cs="Arial" w:eastAsia="Arial" w:hAnsi="Arial"/>
                <w:sz w:val="18"/>
                <w:szCs w:val="18"/>
                <w:color w:val="0000FF"/>
              </w:rPr>
              <w:t>MA</w:t>
            </w:r>
          </w:p>
        </w:tc>
        <w:tc>
          <w:tcPr>
            <w:tcW w:w="1520" w:type="dxa"/>
            <w:vAlign w:val="bottom"/>
          </w:tcPr>
          <w:p>
            <w:pPr>
              <w:ind w:left="100"/>
              <w:spacing w:after="0"/>
              <w:rPr>
                <w:sz w:val="20"/>
                <w:szCs w:val="20"/>
                <w:color w:val="auto"/>
              </w:rPr>
            </w:pPr>
            <w:r>
              <w:rPr>
                <w:rFonts w:ascii="Arial" w:cs="Arial" w:eastAsia="Arial" w:hAnsi="Arial"/>
                <w:sz w:val="18"/>
                <w:szCs w:val="18"/>
                <w:color w:val="0000FF"/>
              </w:rPr>
              <w:t>02108</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740" w:type="dxa"/>
            <w:vAlign w:val="bottom"/>
          </w:tcPr>
          <w:p>
            <w:pPr>
              <w:ind w:left="380"/>
              <w:spacing w:after="0"/>
              <w:rPr>
                <w:sz w:val="20"/>
                <w:szCs w:val="20"/>
                <w:color w:val="auto"/>
              </w:rPr>
            </w:pPr>
            <w:r>
              <w:rPr>
                <w:rFonts w:ascii="Arial" w:cs="Arial" w:eastAsia="Arial" w:hAnsi="Arial"/>
                <w:sz w:val="14"/>
                <w:szCs w:val="14"/>
                <w:color w:val="auto"/>
              </w:rPr>
              <w:t>(State)</w:t>
            </w:r>
          </w:p>
        </w:tc>
        <w:tc>
          <w:tcPr>
            <w:tcW w:w="152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SV Life Sciences Fund VI (GP), L.P.</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ONE BOSTON PLACE, SUITE 3900</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201 WASHINGTON STREET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320" w:type="dxa"/>
            <w:vAlign w:val="bottom"/>
          </w:tcPr>
          <w:p>
            <w:pPr>
              <w:ind w:left="38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02108</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series of Convertible Preferred Stock shall automatically convert on a 4.132-for-1 basis into shares of the Issuer's Common Stock immediately prior to the closing of the Issuer's initial public offering and have no expiration date.</w:t>
      </w:r>
    </w:p>
    <w:p>
      <w:pPr>
        <w:spacing w:after="0" w:line="30"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SV Life Sciences Fund VI, L.P. ("SV Life LP"). SV Health Investors, LLC is the Manager of SV Life LP. SV Life Sciences Fund VI (GP), L.P., ("SV Fund VI GP") is the general partner of SV Life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LP, except to the extent of any pecuniary interest therein.</w:t>
      </w:r>
    </w:p>
    <w:p>
      <w:pPr>
        <w:spacing w:after="0" w:line="31" w:lineRule="exact"/>
        <w:rPr>
          <w:rFonts w:ascii="Arial" w:cs="Arial" w:eastAsia="Arial" w:hAnsi="Arial"/>
          <w:sz w:val="14"/>
          <w:szCs w:val="14"/>
          <w:color w:val="008000"/>
        </w:rPr>
      </w:pPr>
    </w:p>
    <w:p>
      <w:pPr>
        <w:ind w:right="2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SV Life Sciences Fund VI Strategic Partners, L.P. ("SV Life SP LP"). SV Health Investors, LLC is the Manager of SV Life SP LP. SV Fund VI GP is the general partner of SV Life SP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SP LP, except to the extent of any pecuniary interest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40"/>
          </w:cols>
          <w:pgMar w:left="280" w:top="314" w:right="279" w:bottom="144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4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L.P., BY: SV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6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VI (GP),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SVLSF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1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VI,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35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Officer, /s/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7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6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Strategic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(GP),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5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SVLSF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06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5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Brent M. Faduski,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83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6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(GP), L.P., BY: SVLSF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3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its sole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2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Brent M. Faduski,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169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SVLSF VI, LLC, By: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3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Faduski, Officer, /s/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3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0000FF"/>
        </w:rPr>
        <w:t>06/20/2018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06/20/2018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06/20/2018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220"/>
          </w:cols>
          <w:pgMar w:left="280" w:top="314" w:right="2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31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1" Type="http://schemas.openxmlformats.org/officeDocument/2006/relationships/hyperlink" Target="http://www.sec.gov/cgi-bin/browse-edgar?action=getcompany&amp;CIK=0001717728" TargetMode="External"/><Relationship Id="rId12" Type="http://schemas.openxmlformats.org/officeDocument/2006/relationships/hyperlink" Target="http://www.sec.gov/cgi-bin/browse-edgar?action=getcompany&amp;CIK=0001681087" TargetMode="External"/><Relationship Id="rId13" Type="http://schemas.openxmlformats.org/officeDocument/2006/relationships/hyperlink" Target="http://www.sec.gov/cgi-bin/browse-edgar?action=getcompany&amp;CIK=0001642251" TargetMode="External"/><Relationship Id="rId15" Type="http://schemas.openxmlformats.org/officeDocument/2006/relationships/hyperlink" Target="http://www.sec.gov/cgi-bin/browse-edgar?action=getcompany&amp;CIK=0001667605" TargetMode="External"/><Relationship Id="rId16" Type="http://schemas.openxmlformats.org/officeDocument/2006/relationships/hyperlink" Target="http://www.sec.gov/cgi-bin/browse-edgar?action=getcompany&amp;CIK=0001717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2019-12-23T15:56:55Z</dcterms:created>
  <dcterms:modified xsi:type="dcterms:W3CDTF">2019-12-23T15:56:55Z</dcterms:modified>
</cp:coreProperties>
</file>