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Tectonic Therapeutic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878972108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02/03/2025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878972108</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Deep Track Capital,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Owned by</w:t>
      </w:r>
    </w:p>
    <w:p>
      <w:pPr>
        <w:spacing w:after="0" w:line="230"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1,401,938.00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1,401,938.00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1,401,938.00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7.60 %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 OO</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878972108</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Deep Track Biotechnology Master Fund, Ltd.</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7059"/>
        <w:spacing w:after="0"/>
        <w:rPr>
          <w:sz w:val="20"/>
          <w:szCs w:val="20"/>
          <w:color w:val="auto"/>
        </w:rPr>
      </w:pPr>
      <w:r>
        <w:rPr>
          <w:rFonts w:ascii="Times New Roman" w:cs="Times New Roman" w:eastAsia="Times New Roman" w:hAnsi="Times New Roman"/>
          <w:sz w:val="21"/>
          <w:szCs w:val="21"/>
          <w:color w:val="auto"/>
        </w:rPr>
        <w:t>CAYMAN ISLANDS</w:t>
      </w:r>
    </w:p>
    <w:p>
      <w:pPr>
        <w:spacing w:after="0" w:line="96" w:lineRule="exact"/>
        <w:rPr>
          <w:sz w:val="20"/>
          <w:szCs w:val="20"/>
          <w:color w:val="auto"/>
        </w:rPr>
      </w:pPr>
    </w:p>
    <w:p>
      <w:pPr>
        <w:jc w:val="right"/>
        <w:ind w:right="7079"/>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1,401,938.00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1,401,938.00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1,401,938.00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ectPr>
          <w:pgSz w:w="11900" w:h="16838" w:orient="portrait"/>
          <w:cols w:equalWidth="0" w:num="2">
            <w:col w:w="1060" w:space="60"/>
            <w:col w:w="8979"/>
          </w:cols>
          <w:pgMar w:left="360" w:top="111"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7.60 %</w:t>
      </w:r>
    </w:p>
    <w:p>
      <w:pPr>
        <w:spacing w:after="0" w:line="4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878972108</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David Kroin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1,401,938.00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1,401,938.00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1,401,938.00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7.60 %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 IN</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Tectonic Therapeutic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jc w:val="right"/>
        <w:ind w:right="4659"/>
        <w:spacing w:after="0"/>
        <w:rPr>
          <w:sz w:val="20"/>
          <w:szCs w:val="20"/>
          <w:color w:val="auto"/>
        </w:rPr>
      </w:pPr>
      <w:r>
        <w:rPr>
          <w:rFonts w:ascii="Times New Roman" w:cs="Times New Roman" w:eastAsia="Times New Roman" w:hAnsi="Times New Roman"/>
          <w:sz w:val="22"/>
          <w:szCs w:val="22"/>
          <w:color w:val="auto"/>
        </w:rPr>
        <w:t>490 Arsenal Way, Suite 210, Watertown, MA 02472</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 of person filing:</w:t>
      </w:r>
    </w:p>
    <w:p>
      <w:pPr>
        <w:sectPr>
          <w:pgSz w:w="11900" w:h="16838" w:orient="portrait"/>
          <w:cols w:equalWidth="0" w:num="1">
            <w:col w:w="10099"/>
          </w:cols>
          <w:pgMar w:left="360" w:top="111" w:right="1440" w:bottom="0" w:gutter="0" w:footer="0" w:header="0"/>
          <w:type w:val="continuous"/>
        </w:sectPr>
      </w:pPr>
    </w:p>
    <w:bookmarkStart w:id="3" w:name="page4"/>
    <w:bookmarkEnd w:id="3"/>
    <w:p>
      <w:pPr>
        <w:ind w:left="920" w:right="1920"/>
        <w:spacing w:after="0" w:line="309" w:lineRule="auto"/>
        <w:rPr>
          <w:sz w:val="20"/>
          <w:szCs w:val="20"/>
          <w:color w:val="auto"/>
        </w:rPr>
      </w:pPr>
      <w:r>
        <w:rPr>
          <w:rFonts w:ascii="Times New Roman" w:cs="Times New Roman" w:eastAsia="Times New Roman" w:hAnsi="Times New Roman"/>
          <w:sz w:val="22"/>
          <w:szCs w:val="22"/>
          <w:color w:val="auto"/>
        </w:rPr>
        <w:t>(i) Deep Track Capital, LP (ii) Deep Track Biotechnology Master Fund, Ltd. (iii) David Kroin Address or principal business office or, if none, residence:</w:t>
      </w:r>
    </w:p>
    <w:p>
      <w:pPr>
        <w:spacing w:after="0" w:line="131" w:lineRule="exact"/>
        <w:rPr>
          <w:sz w:val="20"/>
          <w:szCs w:val="20"/>
          <w:color w:val="auto"/>
        </w:rPr>
      </w:pPr>
    </w:p>
    <w:p>
      <w:pPr>
        <w:ind w:left="920" w:hanging="912"/>
        <w:spacing w:after="0" w:line="244"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200 Greenwich Ave, 3rd Floor, Greenwich, CT 06830 (ii) c/o Walkers Corporate Limited, 190 Elgin Ave, George Town, KY1-9001, Cayman Islands (iii) c/o Deep Track Capital, LP, 200 Greenwich Ave, 3rd Floor, Greenwich, CT 06830</w:t>
      </w:r>
    </w:p>
    <w:p>
      <w:pPr>
        <w:spacing w:after="0" w:line="11"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right="5620" w:firstLine="6"/>
        <w:spacing w:after="0" w:line="256" w:lineRule="auto"/>
        <w:tabs>
          <w:tab w:leader="none" w:pos="1178"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Delaware (ii) Cayman Islands (iii) United States Title of class of securities:</w:t>
      </w:r>
    </w:p>
    <w:p>
      <w:pPr>
        <w:spacing w:after="0" w:line="230" w:lineRule="auto"/>
        <w:rPr>
          <w:sz w:val="20"/>
          <w:szCs w:val="20"/>
          <w:color w:val="auto"/>
        </w:rPr>
      </w:pPr>
      <w:r>
        <w:rPr>
          <w:rFonts w:ascii="Times New Roman" w:cs="Times New Roman" w:eastAsia="Times New Roman" w:hAnsi="Times New Roman"/>
          <w:sz w:val="22"/>
          <w:szCs w:val="22"/>
          <w:color w:val="auto"/>
        </w:rPr>
        <w:t>(d)</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Common Stock $0.001 par value per share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878972108</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520" w:hanging="912"/>
        <w:spacing w:after="0" w:line="185" w:lineRule="auto"/>
        <w:tabs>
          <w:tab w:leader="none" w:pos="920" w:val="left"/>
        </w:tabs>
        <w:numPr>
          <w:ilvl w:val="0"/>
          <w:numId w:val="6"/>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1,401,938</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7.60 %</w:t>
      </w:r>
    </w:p>
    <w:p>
      <w:pPr>
        <w:spacing w:after="0" w:line="20"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ind w:left="920" w:right="6080" w:firstLine="6"/>
        <w:spacing w:after="0" w:line="486" w:lineRule="auto"/>
        <w:tabs>
          <w:tab w:leader="none" w:pos="123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1,401,938</w:t>
      </w:r>
    </w:p>
    <w:p>
      <w:pPr>
        <w:spacing w:after="0" w:line="1"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920" w:right="4960" w:firstLine="6"/>
        <w:spacing w:after="0" w:line="486" w:lineRule="auto"/>
        <w:tabs>
          <w:tab w:leader="none" w:pos="1286"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1,401,938</w:t>
      </w:r>
    </w:p>
    <w:p>
      <w:pPr>
        <w:spacing w:after="0" w:line="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Ownership of more than 5 Percent on Behalf of Another Person.</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ectPr>
          <w:pgSz w:w="11900" w:h="16838" w:orient="portrait"/>
          <w:cols w:equalWidth="0" w:num="1">
            <w:col w:w="10980"/>
          </w:cols>
          <w:pgMar w:left="360" w:top="355" w:right="559" w:bottom="0" w:gutter="0" w:footer="0" w:header="0"/>
        </w:sectPr>
      </w:pPr>
    </w:p>
    <w:bookmarkStart w:id="4" w:name="page5"/>
    <w:bookmarkEnd w:id="4"/>
    <w:p>
      <w:pPr>
        <w:ind w:left="920" w:right="480" w:hanging="917"/>
        <w:spacing w:after="0" w:line="256" w:lineRule="auto"/>
        <w:tabs>
          <w:tab w:leader="none" w:pos="900" w:val="left"/>
        </w:tabs>
        <w:rPr>
          <w:sz w:val="20"/>
          <w:szCs w:val="20"/>
          <w:color w:val="auto"/>
        </w:rPr>
      </w:pPr>
      <w:r>
        <w:rPr>
          <w:rFonts w:ascii="Times New Roman" w:cs="Times New Roman" w:eastAsia="Times New Roman" w:hAnsi="Times New Roman"/>
          <w:sz w:val="22"/>
          <w:szCs w:val="22"/>
          <w:color w:val="auto"/>
        </w:rPr>
        <w:t>Item 7.</w:t>
        <w:tab/>
        <w:t>Identification and Classification of the Subsidiary Which Acquired the Security Being Reported on by the Parent Holding Company or Control Person.</w:t>
      </w:r>
    </w:p>
    <w:p>
      <w:pPr>
        <w:spacing w:after="0" w:line="1" w:lineRule="exact"/>
        <w:rPr>
          <w:sz w:val="20"/>
          <w:szCs w:val="20"/>
          <w:color w:val="auto"/>
        </w:rPr>
      </w:pPr>
    </w:p>
    <w:p>
      <w:pPr>
        <w:jc w:val="both"/>
        <w:ind w:left="920" w:right="20"/>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Deep Track Capital, LP is the relevant entity for which David Kroin may be considered a control person.</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18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right="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22"/>
          <w:szCs w:val="22"/>
          <w:color w:val="auto"/>
        </w:rPr>
        <w:t>Deep Track Capital,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David Kroin</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David Kroin, Managing Member of the General</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Partner of the Investment Adviser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02/10/2025</w:t>
      </w:r>
    </w:p>
    <w:p>
      <w:pPr>
        <w:spacing w:after="0" w:line="152"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2"/>
          <w:szCs w:val="22"/>
          <w:color w:val="auto"/>
        </w:rPr>
        <w:t>Deep Track Biotechnology Master Fund, Ltd.</w:t>
      </w:r>
    </w:p>
    <w:p>
      <w:pPr>
        <w:spacing w:after="0" w:line="152" w:lineRule="exact"/>
        <w:rPr>
          <w:sz w:val="20"/>
          <w:szCs w:val="20"/>
          <w:color w:val="auto"/>
        </w:rPr>
      </w:pPr>
    </w:p>
    <w:p>
      <w:pPr>
        <w:ind w:left="3200"/>
        <w:spacing w:after="0"/>
        <w:tabs>
          <w:tab w:leader="none" w:pos="42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David Kroin</w:t>
      </w:r>
    </w:p>
    <w:p>
      <w:pPr>
        <w:spacing w:after="0" w:line="44"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color w:val="auto"/>
        </w:rPr>
        <w:t>Name/Title: David Kroin, Director</w:t>
      </w:r>
    </w:p>
    <w:p>
      <w:pPr>
        <w:spacing w:after="0" w:line="44" w:lineRule="exact"/>
        <w:rPr>
          <w:sz w:val="20"/>
          <w:szCs w:val="20"/>
          <w:color w:val="auto"/>
        </w:rPr>
      </w:pPr>
    </w:p>
    <w:p>
      <w:pPr>
        <w:ind w:left="3200"/>
        <w:spacing w:after="0"/>
        <w:tabs>
          <w:tab w:leader="none" w:pos="42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02/10/2025</w:t>
      </w:r>
    </w:p>
    <w:p>
      <w:pPr>
        <w:spacing w:after="0" w:line="15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2"/>
          <w:szCs w:val="22"/>
          <w:color w:val="auto"/>
        </w:rPr>
        <w:t>David Kroin</w:t>
      </w:r>
    </w:p>
    <w:p>
      <w:pPr>
        <w:spacing w:after="0" w:line="152" w:lineRule="exact"/>
        <w:rPr>
          <w:sz w:val="20"/>
          <w:szCs w:val="20"/>
          <w:color w:val="auto"/>
        </w:rPr>
      </w:pPr>
    </w:p>
    <w:p>
      <w:pPr>
        <w:ind w:left="2620"/>
        <w:spacing w:after="0"/>
        <w:tabs>
          <w:tab w:leader="none" w:pos="37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David Kroin</w:t>
      </w:r>
    </w:p>
    <w:p>
      <w:pPr>
        <w:spacing w:after="0" w:line="44"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22"/>
          <w:szCs w:val="22"/>
          <w:color w:val="auto"/>
        </w:rPr>
        <w:t>Name/Title: David Kroin</w:t>
      </w:r>
    </w:p>
    <w:p>
      <w:pPr>
        <w:spacing w:after="0" w:line="44" w:lineRule="exact"/>
        <w:rPr>
          <w:sz w:val="20"/>
          <w:szCs w:val="20"/>
          <w:color w:val="auto"/>
        </w:rPr>
      </w:pPr>
    </w:p>
    <w:p>
      <w:pPr>
        <w:ind w:left="2620"/>
        <w:spacing w:after="0"/>
        <w:tabs>
          <w:tab w:leader="none" w:pos="37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02/10/2025</w:t>
      </w:r>
    </w:p>
    <w:p>
      <w:pPr>
        <w:spacing w:after="0" w:line="10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22"/>
          <w:szCs w:val="22"/>
          <w:color w:val="auto"/>
        </w:rPr>
        <w:t>Item 4: Information with respect to the Reporting Persons' ownership of the Common Stock as of February 10, 2025, is incorporated by reference to items (5) - (9) and (11) of the cover page of the respective Reporting Person The amount beneficially owned by each Reporting Person is determined based on 18,442,154 Common Stock outstanding. Such amount is calculated based on the 14,752,689 Common Stock outstanding according to the 10-Q filed with the SEC on November 12, 2024 and 3,689,465 Common Stock sold according to the 8-K filed with the SEC on February 3, 2025. JOINT FILING STATEMENT PURSUANT TO RULE 13d-1(k) 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acquisition statements. The undersigned acknowledge that each shall be responsible for the timely filing of such amendments, and for the completeness and accuracy of the information concerning him or it contained therein, but shall not be responsible for the completeness and accuracy of the information concerning the others, except to the extent that he or it knows or has reason to believe that such information is inaccurate. Dated: February 10, 2025 Deep Track Capital, LP By: /s/ David Kroin David Kroin, Managing Member of the General Partner of the Investment Adviser Deep Track Biotechnology Master Fund, Ltd. By: /s/ David Kroin David Kroin, Director David Kroin By: /s/ David Kroin David Kroin</w:t>
      </w:r>
    </w:p>
    <w:sectPr>
      <w:pgSz w:w="11900" w:h="16838" w:orient="portrait"/>
      <w:cols w:equalWidth="0" w:num="1">
        <w:col w:w="11160"/>
      </w:cols>
      <w:pgMar w:left="360" w:top="112"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1)"/>
      <w:numFmt w:val="lowerLetter"/>
      <w:start w:val="1"/>
    </w:lvl>
  </w:abstractNum>
  <w:abstractNum w:abstractNumId="3">
    <w:nsid w:val="2EB141F2"/>
    <w:multiLevelType w:val="hybridMultilevel"/>
    <w:lvl w:ilvl="0">
      <w:lvlJc w:val="left"/>
      <w:lvlText w:val="(%1)"/>
      <w:numFmt w:val="lowerLetter"/>
      <w:start w:val="2"/>
    </w:lvl>
  </w:abstractNum>
  <w:abstractNum w:abstractNumId="4">
    <w:nsid w:val="41B71EFB"/>
    <w:multiLevelType w:val="hybridMultilevel"/>
    <w:lvl w:ilvl="0">
      <w:lvlJc w:val="left"/>
      <w:lvlText w:val="(%1)"/>
      <w:numFmt w:val="lowerRoman"/>
      <w:start w:val="1"/>
    </w:lvl>
  </w:abstractNum>
  <w:abstractNum w:abstractNumId="5">
    <w:nsid w:val="79E2A9E3"/>
    <w:multiLevelType w:val="hybridMultilevel"/>
    <w:lvl w:ilvl="0">
      <w:lvlJc w:val="left"/>
      <w:lvlText w:val="(%1)"/>
      <w:numFmt w:val="lowerLetter"/>
      <w:start w:val="1"/>
    </w:lvl>
  </w:abstractNum>
  <w:abstractNum w:abstractNumId="6">
    <w:nsid w:val="7545E146"/>
    <w:multiLevelType w:val="hybridMultilevel"/>
    <w:lvl w:ilvl="0">
      <w:lvlJc w:val="left"/>
      <w:lvlText w:val="(%1)"/>
      <w:numFmt w:val="lowerLetter"/>
      <w:start w:val="11"/>
    </w:lvl>
  </w:abstractNum>
  <w:abstractNum w:abstractNumId="7">
    <w:nsid w:val="515F007C"/>
    <w:multiLevelType w:val="hybridMultilevel"/>
    <w:lvl w:ilvl="0">
      <w:lvlJc w:val="left"/>
      <w:lvlText w:val="(%1)"/>
      <w:numFmt w:val="lowerLetter"/>
      <w:start w:val="3"/>
    </w:lvl>
  </w:abstractNum>
  <w:abstractNum w:abstractNumId="8">
    <w:nsid w:val="5BD062C2"/>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2025-02-10T15:11:41Z</dcterms:created>
  <dcterms:modified xsi:type="dcterms:W3CDTF">2025-02-10T15:11:41Z</dcterms:modified>
</cp:coreProperties>
</file>