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660" w:right="9360" w:hanging="4"/>
        <w:spacing w:after="0" w:line="232" w:lineRule="exact"/>
        <w:tabs>
          <w:tab w:leader="none" w:pos="867"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70" w:lineRule="exact"/>
        <w:rPr>
          <w:rFonts w:ascii="MS PGothic" w:cs="MS PGothic" w:eastAsia="MS PGothic" w:hAnsi="MS PGothic"/>
          <w:sz w:val="17"/>
          <w:szCs w:val="17"/>
          <w:color w:val="auto"/>
        </w:rPr>
      </w:pPr>
    </w:p>
    <w:p>
      <w:pPr>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39" w:lineRule="exact"/>
        <w:rPr>
          <w:sz w:val="20"/>
          <w:szCs w:val="20"/>
          <w:color w:val="auto"/>
        </w:rPr>
      </w:pPr>
    </w:p>
    <w:p>
      <w:pPr>
        <w:ind w:left="660" w:right="8600" w:hanging="652"/>
        <w:spacing w:after="0" w:line="541" w:lineRule="auto"/>
        <w:tabs>
          <w:tab w:leader="none" w:pos="26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Newtyn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7800" w:type="dxa"/>
            <w:vAlign w:val="bottom"/>
            <w:tcBorders>
              <w:top w:val="single" w:sz="8" w:color="auto"/>
            </w:tcBorders>
            <w:gridSpan w:val="3"/>
          </w:tcPr>
          <w:p>
            <w:pPr>
              <w:spacing w:after="0" w:line="157" w:lineRule="exact"/>
              <w:rPr>
                <w:sz w:val="20"/>
                <w:szCs w:val="20"/>
                <w:color w:val="auto"/>
              </w:rPr>
            </w:pPr>
            <w:r>
              <w:rPr>
                <w:rFonts w:ascii="Times New Roman" w:cs="Times New Roman" w:eastAsia="Times New Roman" w:hAnsi="Times New Roman"/>
                <w:sz w:val="18"/>
                <w:szCs w:val="18"/>
                <w:color w:val="auto"/>
              </w:rPr>
              <w:t>(2) Check the Appropriate Box if a Member of a Group (See Instructions)</w:t>
            </w:r>
          </w:p>
        </w:tc>
        <w:tc>
          <w:tcPr>
            <w:tcW w:w="3440" w:type="dxa"/>
            <w:vAlign w:val="bottom"/>
            <w:tcBorders>
              <w:top w:val="single" w:sz="8" w:color="auto"/>
            </w:tcBorders>
            <w:gridSpan w:val="2"/>
          </w:tcPr>
          <w:p>
            <w:pPr>
              <w:ind w:left="2460"/>
              <w:spacing w:after="0" w:line="15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70"/>
        </w:trPr>
        <w:tc>
          <w:tcPr>
            <w:tcW w:w="3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4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2"/>
          </w:tcPr>
          <w:p>
            <w:pPr>
              <w:ind w:left="24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22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SEC Use Only</w:t>
            </w:r>
          </w:p>
        </w:tc>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8"/>
        </w:trPr>
        <w:tc>
          <w:tcPr>
            <w:tcW w:w="340" w:type="dxa"/>
            <w:vAlign w:val="bottom"/>
            <w:tcBorders>
              <w:bottom w:val="single" w:sz="8" w:color="auto"/>
            </w:tcBorders>
          </w:tcPr>
          <w:p>
            <w:pPr>
              <w:spacing w:after="0"/>
              <w:rPr>
                <w:sz w:val="17"/>
                <w:szCs w:val="17"/>
                <w:color w:val="auto"/>
              </w:rPr>
            </w:pPr>
          </w:p>
        </w:tc>
        <w:tc>
          <w:tcPr>
            <w:tcW w:w="7460" w:type="dxa"/>
            <w:vAlign w:val="bottom"/>
            <w:tcBorders>
              <w:bottom w:val="single" w:sz="8" w:color="auto"/>
            </w:tcBorders>
            <w:gridSpan w:val="2"/>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22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Citizenship or Place of Organization</w:t>
            </w:r>
          </w:p>
        </w:tc>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w:t>
            </w:r>
          </w:p>
        </w:tc>
        <w:tc>
          <w:tcPr>
            <w:tcW w:w="3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426"/>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(6)</w:t>
            </w:r>
          </w:p>
        </w:tc>
        <w:tc>
          <w:tcPr>
            <w:tcW w:w="7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(7)</w:t>
            </w:r>
          </w:p>
        </w:tc>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(8)</w:t>
            </w:r>
          </w:p>
        </w:tc>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r>
      <w:tr>
        <w:trPr>
          <w:trHeight w:val="209"/>
        </w:trPr>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Check if the Aggregate Amount in Row (9) Excludes Certain Shares (See Instructions):</w:t>
      </w:r>
    </w:p>
    <w:p>
      <w:pPr>
        <w:spacing w:after="0" w:line="180"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Percent of Class Represented by Amount in Row (9)</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Tectonic Therapeutic, Inc.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This report on Schedule 13G (this “Schedule 13G”) is being filed by Newtyn Management, LLC, a New York limited liability company (the “Reporting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for the Reporting Person is 60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 is organized under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par value $0.0001 per share (the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878972108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73c).</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§13d-1(b)(1)(ii)(E).</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336"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660" w:right="20" w:hanging="652"/>
        <w:spacing w:after="0" w:line="245" w:lineRule="exact"/>
        <w:tabs>
          <w:tab w:leader="none" w:pos="336"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§240.13d-1(b)(1)(ii)(J), please specify the type of institution: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Percent of Class: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c>
          <w:tcPr>
            <w:tcW w:w="3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w:t>
            </w: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8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w:t>
            </w: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280" w:type="dxa"/>
            <w:vAlign w:val="bottom"/>
          </w:tcPr>
          <w:p>
            <w:pPr>
              <w:spacing w:after="0"/>
              <w:rPr>
                <w:sz w:val="20"/>
                <w:szCs w:val="20"/>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(iv)</w:t>
            </w: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648"/>
        </w:trPr>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82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left="6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NEWTYN MANAGEMENT,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Eugene Dozortsev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Eugene Dozortsev</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68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2024-11-14T15:33:29Z</dcterms:created>
  <dcterms:modified xsi:type="dcterms:W3CDTF">2024-11-14T15:33:29Z</dcterms:modified>
</cp:coreProperties>
</file>