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3"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9"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8"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-629920</wp:posOffset>
            </wp:positionV>
            <wp:extent cx="58420" cy="643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255"/>
                    </a:xfrm>
                    <a:prstGeom prst="rect">
                      <a:avLst/>
                    </a:prstGeom>
                    <a:noFill/>
                  </pic:spPr>
                </pic:pic>
              </a:graphicData>
            </a:graphic>
          </wp:anchor>
        </w:drawing>
        <w:drawing>
          <wp:anchor simplePos="0" relativeHeight="251657728" behindDoc="1" locked="0" layoutInCell="0" allowOverlap="1">
            <wp:simplePos x="0" y="0"/>
            <wp:positionH relativeFrom="column">
              <wp:posOffset>3989070</wp:posOffset>
            </wp:positionH>
            <wp:positionV relativeFrom="paragraph">
              <wp:posOffset>-629920</wp:posOffset>
            </wp:positionV>
            <wp:extent cx="58420" cy="643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325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748665</wp:posOffset>
            </wp:positionV>
            <wp:extent cx="7045960" cy="51562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5156200"/>
                    </a:xfrm>
                    <a:prstGeom prst="rect">
                      <a:avLst/>
                    </a:prstGeom>
                    <a:noFill/>
                  </pic:spPr>
                </pic:pic>
              </a:graphicData>
            </a:graphic>
          </wp:anchor>
        </w:drawing>
      </w:r>
    </w:p>
    <w:p>
      <w:pPr>
        <w:spacing w:after="0" w:line="1252"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McNamara Peter</w:t>
        </w:r>
      </w:hyperlink>
    </w:p>
    <w:p>
      <w:pPr>
        <w:spacing w:after="0" w:line="294"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TECTONIC THERAPEUTIC, INC.</w:t>
      </w:r>
    </w:p>
    <w:p>
      <w:pPr>
        <w:spacing w:after="0" w:line="64"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490 ARSENAL WAY, SUITE 210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jc w:val="center"/>
        <w:ind w:right="194"/>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Tectonic Therapeutic,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TECX</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70"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12/03/2024</w:t>
      </w:r>
    </w:p>
    <w:p>
      <w:pPr>
        <w:spacing w:after="0" w:line="20" w:lineRule="exact"/>
        <w:rPr>
          <w:sz w:val="24"/>
          <w:szCs w:val="24"/>
          <w:color w:val="auto"/>
        </w:rPr>
      </w:pPr>
      <w:r>
        <w:rPr>
          <w:sz w:val="24"/>
          <w:szCs w:val="24"/>
          <w:color w:val="auto"/>
        </w:rPr>
        <w:br w:type="column"/>
      </w:r>
    </w:p>
    <w:p>
      <w:pPr>
        <w:ind w:left="6" w:right="620" w:hanging="6"/>
        <w:spacing w:after="0" w:line="260" w:lineRule="auto"/>
        <w:tabs>
          <w:tab w:leader="none" w:pos="15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26"/>
        <w:spacing w:after="0"/>
        <w:tabs>
          <w:tab w:leader="none" w:pos="2086"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5"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5" w:lineRule="exact"/>
        <w:rPr>
          <w:sz w:val="24"/>
          <w:szCs w:val="24"/>
          <w:color w:val="auto"/>
        </w:rPr>
      </w:pPr>
    </w:p>
    <w:p>
      <w:pPr>
        <w:ind w:left="526"/>
        <w:spacing w:after="0"/>
        <w:tabs>
          <w:tab w:leader="none" w:pos="2086"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3" w:lineRule="exact"/>
        <w:rPr>
          <w:sz w:val="24"/>
          <w:szCs w:val="24"/>
          <w:color w:val="auto"/>
        </w:rPr>
      </w:pPr>
    </w:p>
    <w:p>
      <w:pPr>
        <w:ind w:left="786"/>
        <w:spacing w:after="0"/>
        <w:rPr>
          <w:sz w:val="20"/>
          <w:szCs w:val="20"/>
          <w:color w:val="auto"/>
        </w:rPr>
      </w:pPr>
      <w:r>
        <w:rPr>
          <w:rFonts w:ascii="Times New Roman" w:cs="Times New Roman" w:eastAsia="Times New Roman" w:hAnsi="Times New Roman"/>
          <w:sz w:val="17"/>
          <w:szCs w:val="17"/>
          <w:color w:val="0000FF"/>
        </w:rPr>
        <w:t>Chief Scientific Officer</w:t>
      </w:r>
    </w:p>
    <w:p>
      <w:pPr>
        <w:spacing w:after="0" w:line="400" w:lineRule="exact"/>
        <w:rPr>
          <w:sz w:val="24"/>
          <w:szCs w:val="24"/>
          <w:color w:val="auto"/>
        </w:rPr>
      </w:pPr>
    </w:p>
    <w:p>
      <w:pPr>
        <w:sectPr>
          <w:pgSz w:w="11900" w:h="16838" w:orient="portrait"/>
          <w:cols w:equalWidth="0" w:num="3">
            <w:col w:w="3180" w:space="720"/>
            <w:col w:w="3114" w:space="720"/>
            <w:col w:w="3346"/>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78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3660" w:type="dxa"/>
            <w:vAlign w:val="bottom"/>
            <w:gridSpan w:val="7"/>
          </w:tcPr>
          <w:p>
            <w:pPr>
              <w:jc w:val="center"/>
              <w:ind w:right="18"/>
              <w:spacing w:after="0"/>
              <w:rPr>
                <w:sz w:val="20"/>
                <w:szCs w:val="20"/>
                <w:color w:val="auto"/>
              </w:rPr>
            </w:pPr>
            <w:r>
              <w:rPr>
                <w:rFonts w:ascii="Arial" w:cs="Arial" w:eastAsia="Arial" w:hAnsi="Arial"/>
                <w:sz w:val="13"/>
                <w:szCs w:val="13"/>
                <w:color w:val="auto"/>
                <w:w w:val="99"/>
              </w:rPr>
              <w:t>4. If Amendment, Date of Original Filed (Month/Day/Year)</w:t>
            </w:r>
          </w:p>
        </w:tc>
        <w:tc>
          <w:tcPr>
            <w:tcW w:w="3660" w:type="dxa"/>
            <w:vAlign w:val="bottom"/>
            <w:gridSpan w:val="10"/>
          </w:tcPr>
          <w:p>
            <w:pPr>
              <w:ind w:left="3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80" w:type="dxa"/>
            <w:vAlign w:val="bottom"/>
            <w:gridSpan w:val="4"/>
          </w:tcPr>
          <w:p>
            <w:pPr>
              <w:ind w:left="320"/>
              <w:spacing w:after="0"/>
              <w:rPr>
                <w:sz w:val="20"/>
                <w:szCs w:val="20"/>
                <w:color w:val="auto"/>
              </w:rPr>
            </w:pPr>
            <w:r>
              <w:rPr>
                <w:rFonts w:ascii="Arial" w:cs="Arial" w:eastAsia="Arial" w:hAnsi="Arial"/>
                <w:sz w:val="13"/>
                <w:szCs w:val="13"/>
                <w:color w:val="auto"/>
              </w:rPr>
              <w:t>Line)</w:t>
            </w: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40" w:type="dxa"/>
            <w:vAlign w:val="bottom"/>
            <w:gridSpan w:val="3"/>
            <w:vMerge w:val="restart"/>
          </w:tcPr>
          <w:p>
            <w:pPr>
              <w:ind w:left="20"/>
              <w:spacing w:after="0"/>
              <w:rPr>
                <w:sz w:val="20"/>
                <w:szCs w:val="20"/>
                <w:color w:val="auto"/>
              </w:rPr>
            </w:pPr>
            <w:r>
              <w:rPr>
                <w:rFonts w:ascii="Times New Roman" w:cs="Times New Roman" w:eastAsia="Times New Roman" w:hAnsi="Times New Roman"/>
                <w:sz w:val="17"/>
                <w:szCs w:val="17"/>
                <w:color w:val="0000FF"/>
              </w:rPr>
              <w:t>WATERTOWN  MA</w:t>
            </w:r>
          </w:p>
        </w:tc>
        <w:tc>
          <w:tcPr>
            <w:tcW w:w="11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02472</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96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440" w:type="dxa"/>
            <w:vAlign w:val="bottom"/>
            <w:gridSpan w:val="3"/>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78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6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vMerge w:val="restart"/>
          </w:tcPr>
          <w:p>
            <w:pPr>
              <w:spacing w:after="0"/>
              <w:rPr>
                <w:sz w:val="6"/>
                <w:szCs w:val="6"/>
                <w:color w:val="auto"/>
              </w:rPr>
            </w:pPr>
          </w:p>
        </w:tc>
        <w:tc>
          <w:tcPr>
            <w:tcW w:w="58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2"/>
            <w:vMerge w:val="restart"/>
          </w:tcPr>
          <w:p>
            <w:pPr>
              <w:ind w:left="620"/>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vMerge w:val="continue"/>
          </w:tcPr>
          <w:p>
            <w:pPr>
              <w:spacing w:after="0"/>
              <w:rPr>
                <w:sz w:val="7"/>
                <w:szCs w:val="7"/>
                <w:color w:val="auto"/>
              </w:rPr>
            </w:pPr>
          </w:p>
        </w:tc>
        <w:tc>
          <w:tcPr>
            <w:tcW w:w="58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82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3"/>
          </w:tcPr>
          <w:p>
            <w:pPr>
              <w:spacing w:after="0"/>
              <w:rPr>
                <w:sz w:val="10"/>
                <w:szCs w:val="10"/>
                <w:color w:val="auto"/>
              </w:rPr>
            </w:pPr>
          </w:p>
        </w:tc>
        <w:tc>
          <w:tcPr>
            <w:tcW w:w="2540" w:type="dxa"/>
            <w:vAlign w:val="bottom"/>
            <w:tcBorders>
              <w:bottom w:val="single" w:sz="8" w:color="2C2C2C"/>
            </w:tcBorders>
            <w:gridSpan w:val="5"/>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7200" w:type="dxa"/>
            <w:vAlign w:val="bottom"/>
            <w:tcBorders>
              <w:top w:val="single" w:sz="8" w:color="2C2C2C"/>
            </w:tcBorders>
            <w:gridSpan w:val="14"/>
          </w:tcPr>
          <w:p>
            <w:pPr>
              <w:ind w:left="7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20" w:type="dxa"/>
            <w:vAlign w:val="bottom"/>
            <w:tcBorders>
              <w:bottom w:val="single" w:sz="8" w:color="2C2C2C"/>
            </w:tcBorders>
            <w:gridSpan w:val="4"/>
          </w:tcPr>
          <w:p>
            <w:pPr>
              <w:spacing w:after="0"/>
              <w:rPr>
                <w:sz w:val="3"/>
                <w:szCs w:val="3"/>
                <w:color w:val="auto"/>
              </w:rPr>
            </w:pPr>
          </w:p>
        </w:tc>
        <w:tc>
          <w:tcPr>
            <w:tcW w:w="1860" w:type="dxa"/>
            <w:vAlign w:val="bottom"/>
            <w:tcBorders>
              <w:bottom w:val="single" w:sz="8" w:color="2C2C2C"/>
            </w:tcBorders>
            <w:gridSpan w:val="3"/>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3"/>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88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4"/>
                <w:szCs w:val="14"/>
                <w:color w:val="auto"/>
              </w:rPr>
            </w:pPr>
          </w:p>
        </w:tc>
        <w:tc>
          <w:tcPr>
            <w:tcW w:w="176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line="129"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1"/>
                <w:szCs w:val="11"/>
                <w:color w:val="auto"/>
              </w:rPr>
            </w:pP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w:t>
            </w:r>
          </w:p>
        </w:tc>
        <w:tc>
          <w:tcPr>
            <w:tcW w:w="176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w w:val="99"/>
              </w:rPr>
              <w:t>Disposed Of (D) (Instr. 3, 4 and</w:t>
            </w: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3"/>
          </w:tcPr>
          <w:p>
            <w:pPr>
              <w:ind w:left="780"/>
              <w:spacing w:after="0" w:line="130" w:lineRule="exact"/>
              <w:rPr>
                <w:sz w:val="20"/>
                <w:szCs w:val="20"/>
                <w:color w:val="auto"/>
              </w:rPr>
            </w:pPr>
            <w:r>
              <w:rPr>
                <w:rFonts w:ascii="Arial" w:cs="Arial" w:eastAsia="Arial" w:hAnsi="Arial"/>
                <w:sz w:val="12"/>
                <w:szCs w:val="12"/>
                <w:b w:val="1"/>
                <w:bCs w:val="1"/>
                <w:color w:val="auto"/>
              </w:rPr>
              <w:t>(Month/Day/Year)</w:t>
            </w:r>
          </w:p>
        </w:tc>
        <w:tc>
          <w:tcPr>
            <w:tcW w:w="880" w:type="dxa"/>
            <w:vAlign w:val="bottom"/>
          </w:tcPr>
          <w:p>
            <w:pPr>
              <w:spacing w:after="0" w:line="130"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spacing w:after="0" w:line="130"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4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80"/>
              <w:spacing w:after="0" w:line="130" w:lineRule="exact"/>
              <w:rPr>
                <w:sz w:val="20"/>
                <w:szCs w:val="20"/>
                <w:color w:val="auto"/>
              </w:rPr>
            </w:pPr>
            <w:r>
              <w:rPr>
                <w:rFonts w:ascii="Arial" w:cs="Arial" w:eastAsia="Arial" w:hAnsi="Arial"/>
                <w:sz w:val="12"/>
                <w:szCs w:val="12"/>
                <w:b w:val="1"/>
                <w:bCs w:val="1"/>
                <w:color w:val="auto"/>
                <w:w w:val="99"/>
              </w:rPr>
              <w:t>(A) or</w:t>
            </w:r>
          </w:p>
        </w:tc>
        <w:tc>
          <w:tcPr>
            <w:tcW w:w="6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2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3"/>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3"/>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4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22"/>
                <w:szCs w:val="22"/>
                <w:color w:val="auto"/>
              </w:rPr>
            </w:pPr>
          </w:p>
        </w:tc>
        <w:tc>
          <w:tcPr>
            <w:tcW w:w="1860" w:type="dxa"/>
            <w:vAlign w:val="bottom"/>
            <w:gridSpan w:val="3"/>
          </w:tcPr>
          <w:p>
            <w:pPr>
              <w:jc w:val="center"/>
              <w:ind w:left="574"/>
              <w:spacing w:after="0"/>
              <w:rPr>
                <w:sz w:val="20"/>
                <w:szCs w:val="20"/>
                <w:color w:val="auto"/>
              </w:rPr>
            </w:pPr>
            <w:r>
              <w:rPr>
                <w:rFonts w:ascii="Times New Roman" w:cs="Times New Roman" w:eastAsia="Times New Roman" w:hAnsi="Times New Roman"/>
                <w:sz w:val="17"/>
                <w:szCs w:val="17"/>
                <w:color w:val="0000FF"/>
              </w:rPr>
              <w:t>12/03/2024</w:t>
            </w:r>
          </w:p>
        </w:tc>
        <w:tc>
          <w:tcPr>
            <w:tcW w:w="8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220" w:type="dxa"/>
            <w:vAlign w:val="bottom"/>
          </w:tcPr>
          <w:p>
            <w:pPr>
              <w:spacing w:after="0"/>
              <w:rPr>
                <w:sz w:val="22"/>
                <w:szCs w:val="22"/>
                <w:color w:val="auto"/>
              </w:rPr>
            </w:pPr>
          </w:p>
        </w:tc>
        <w:tc>
          <w:tcPr>
            <w:tcW w:w="540" w:type="dxa"/>
            <w:vAlign w:val="bottom"/>
          </w:tcPr>
          <w:p>
            <w:pPr>
              <w:ind w:left="160"/>
              <w:spacing w:after="0"/>
              <w:rPr>
                <w:sz w:val="20"/>
                <w:szCs w:val="20"/>
                <w:color w:val="auto"/>
              </w:rPr>
            </w:pPr>
            <w:r>
              <w:rPr>
                <w:rFonts w:ascii="Times New Roman" w:cs="Times New Roman" w:eastAsia="Times New Roman" w:hAnsi="Times New Roman"/>
                <w:sz w:val="17"/>
                <w:szCs w:val="17"/>
                <w:color w:val="0000FF"/>
                <w:w w:val="93"/>
              </w:rPr>
              <w:t>3,500</w:t>
            </w:r>
          </w:p>
        </w:tc>
        <w:tc>
          <w:tcPr>
            <w:tcW w:w="62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A</w:t>
            </w:r>
          </w:p>
        </w:tc>
        <w:tc>
          <w:tcPr>
            <w:tcW w:w="600" w:type="dxa"/>
            <w:vAlign w:val="bottom"/>
            <w:gridSpan w:val="2"/>
          </w:tcPr>
          <w:p>
            <w:pPr>
              <w:ind w:left="200"/>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2.38</w:t>
            </w:r>
          </w:p>
        </w:tc>
        <w:tc>
          <w:tcPr>
            <w:tcW w:w="1300" w:type="dxa"/>
            <w:vAlign w:val="bottom"/>
            <w:gridSpan w:val="3"/>
          </w:tcPr>
          <w:p>
            <w:pPr>
              <w:ind w:left="440"/>
              <w:spacing w:after="0"/>
              <w:rPr>
                <w:sz w:val="20"/>
                <w:szCs w:val="20"/>
                <w:color w:val="auto"/>
              </w:rPr>
            </w:pPr>
            <w:r>
              <w:rPr>
                <w:rFonts w:ascii="Times New Roman" w:cs="Times New Roman" w:eastAsia="Times New Roman" w:hAnsi="Times New Roman"/>
                <w:sz w:val="17"/>
                <w:szCs w:val="17"/>
                <w:color w:val="0000FF"/>
              </w:rPr>
              <w:t>14,188</w:t>
            </w:r>
          </w:p>
        </w:tc>
        <w:tc>
          <w:tcPr>
            <w:tcW w:w="26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6"/>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3920" w:type="dxa"/>
            <w:vAlign w:val="bottom"/>
            <w:tcBorders>
              <w:bottom w:val="single" w:sz="8" w:color="2C2C2C"/>
            </w:tcBorders>
            <w:gridSpan w:val="6"/>
          </w:tcPr>
          <w:p>
            <w:pPr>
              <w:spacing w:after="0"/>
              <w:rPr>
                <w:sz w:val="8"/>
                <w:szCs w:val="8"/>
                <w:color w:val="auto"/>
              </w:rPr>
            </w:pPr>
          </w:p>
        </w:tc>
        <w:tc>
          <w:tcPr>
            <w:tcW w:w="2540" w:type="dxa"/>
            <w:vAlign w:val="bottom"/>
            <w:tcBorders>
              <w:bottom w:val="single" w:sz="8" w:color="2C2C2C"/>
            </w:tcBorders>
            <w:gridSpan w:val="5"/>
          </w:tcPr>
          <w:p>
            <w:pPr>
              <w:spacing w:after="0"/>
              <w:rPr>
                <w:sz w:val="8"/>
                <w:szCs w:val="8"/>
                <w:color w:val="auto"/>
              </w:rPr>
            </w:pPr>
          </w:p>
        </w:tc>
        <w:tc>
          <w:tcPr>
            <w:tcW w:w="160" w:type="dxa"/>
            <w:vAlign w:val="bottom"/>
            <w:tcBorders>
              <w:bottom w:val="single" w:sz="8" w:color="2C2C2C"/>
            </w:tcBorders>
            <w:gridSpan w:val="2"/>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4"/>
          </w:tcPr>
          <w:p>
            <w:pPr>
              <w:jc w:val="center"/>
              <w:ind w:left="812"/>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480" w:type="dxa"/>
            <w:vAlign w:val="bottom"/>
            <w:gridSpan w:val="11"/>
          </w:tcPr>
          <w:p>
            <w:pPr>
              <w:jc w:val="center"/>
              <w:ind w:left="454"/>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4"/>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jc w:val="center"/>
              <w:ind w:right="435"/>
              <w:spacing w:after="0"/>
              <w:rPr>
                <w:sz w:val="20"/>
                <w:szCs w:val="20"/>
                <w:color w:val="auto"/>
              </w:rPr>
            </w:pPr>
            <w:r>
              <w:rPr>
                <w:rFonts w:ascii="Arial" w:cs="Arial" w:eastAsia="Arial" w:hAnsi="Arial"/>
                <w:sz w:val="12"/>
                <w:szCs w:val="12"/>
                <w:b w:val="1"/>
                <w:bCs w:val="1"/>
                <w:color w:val="auto"/>
                <w:w w:val="99"/>
              </w:rPr>
              <w:t>4.</w:t>
            </w:r>
          </w:p>
        </w:tc>
        <w:tc>
          <w:tcPr>
            <w:tcW w:w="88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3"/>
          </w:tcPr>
          <w:p>
            <w:pPr>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4"/>
              </w:rPr>
              <w:t>Transaction</w:t>
            </w: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40" w:type="dxa"/>
            <w:vAlign w:val="bottom"/>
          </w:tcPr>
          <w:p>
            <w:pPr>
              <w:spacing w:after="0"/>
              <w:rPr>
                <w:sz w:val="11"/>
                <w:szCs w:val="11"/>
                <w:color w:val="auto"/>
              </w:rPr>
            </w:pPr>
          </w:p>
        </w:tc>
        <w:tc>
          <w:tcPr>
            <w:tcW w:w="12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of Securities</w:t>
            </w:r>
          </w:p>
        </w:tc>
        <w:tc>
          <w:tcPr>
            <w:tcW w:w="6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5"/>
              </w:rPr>
              <w:t>Code (Instr.</w:t>
            </w: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jc w:val="center"/>
              <w:ind w:right="435"/>
              <w:spacing w:after="0" w:line="130" w:lineRule="exact"/>
              <w:rPr>
                <w:sz w:val="20"/>
                <w:szCs w:val="20"/>
                <w:color w:val="auto"/>
              </w:rPr>
            </w:pPr>
            <w:r>
              <w:rPr>
                <w:rFonts w:ascii="Arial" w:cs="Arial" w:eastAsia="Arial" w:hAnsi="Arial"/>
                <w:sz w:val="12"/>
                <w:szCs w:val="12"/>
                <w:b w:val="1"/>
                <w:bCs w:val="1"/>
                <w:color w:val="auto"/>
                <w:w w:val="93"/>
              </w:rPr>
              <w:t>8)</w:t>
            </w: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8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6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88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34,459</w:t>
            </w:r>
          </w:p>
        </w:tc>
        <w:tc>
          <w:tcPr>
            <w:tcW w:w="60" w:type="dxa"/>
            <w:vAlign w:val="bottom"/>
          </w:tcPr>
          <w:p>
            <w:pPr>
              <w:spacing w:after="0"/>
              <w:rPr>
                <w:sz w:val="12"/>
                <w:szCs w:val="12"/>
                <w:color w:val="auto"/>
              </w:rPr>
            </w:pPr>
          </w:p>
        </w:tc>
        <w:tc>
          <w:tcPr>
            <w:tcW w:w="680" w:type="dxa"/>
            <w:vAlign w:val="bottom"/>
            <w:gridSpan w:val="2"/>
            <w:vMerge w:val="restart"/>
          </w:tcPr>
          <w:p>
            <w:pPr>
              <w:ind w:left="220"/>
              <w:spacing w:after="0"/>
              <w:rPr>
                <w:sz w:val="20"/>
                <w:szCs w:val="20"/>
                <w:color w:val="auto"/>
              </w:rPr>
            </w:pPr>
            <w:r>
              <w:rPr>
                <w:rFonts w:ascii="Times New Roman" w:cs="Times New Roman" w:eastAsia="Times New Roman" w:hAnsi="Times New Roman"/>
                <w:sz w:val="11"/>
                <w:szCs w:val="11"/>
                <w:color w:val="008000"/>
              </w:rPr>
              <w:t>(2)</w:t>
            </w: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40"/>
              <w:spacing w:after="0" w:line="130"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2.38</w:t>
            </w:r>
          </w:p>
        </w:tc>
        <w:tc>
          <w:tcPr>
            <w:tcW w:w="1040" w:type="dxa"/>
            <w:vAlign w:val="bottom"/>
          </w:tcPr>
          <w:p>
            <w:pPr>
              <w:ind w:left="240"/>
              <w:spacing w:after="0" w:line="130" w:lineRule="exact"/>
              <w:rPr>
                <w:sz w:val="20"/>
                <w:szCs w:val="20"/>
                <w:color w:val="auto"/>
              </w:rPr>
            </w:pPr>
            <w:r>
              <w:rPr>
                <w:rFonts w:ascii="Times New Roman" w:cs="Times New Roman" w:eastAsia="Times New Roman" w:hAnsi="Times New Roman"/>
                <w:sz w:val="13"/>
                <w:szCs w:val="13"/>
                <w:color w:val="0000FF"/>
              </w:rPr>
              <w:t>12/03/2024</w:t>
            </w: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ind w:left="80"/>
              <w:spacing w:after="0" w:line="130" w:lineRule="exact"/>
              <w:rPr>
                <w:sz w:val="20"/>
                <w:szCs w:val="20"/>
                <w:color w:val="auto"/>
              </w:rPr>
            </w:pPr>
            <w:r>
              <w:rPr>
                <w:rFonts w:ascii="Times New Roman" w:cs="Times New Roman" w:eastAsia="Times New Roman" w:hAnsi="Times New Roman"/>
                <w:sz w:val="13"/>
                <w:szCs w:val="13"/>
                <w:color w:val="0000FF"/>
              </w:rPr>
              <w:t>M</w:t>
            </w:r>
          </w:p>
        </w:tc>
        <w:tc>
          <w:tcPr>
            <w:tcW w:w="880" w:type="dxa"/>
            <w:vAlign w:val="bottom"/>
          </w:tcPr>
          <w:p>
            <w:pPr>
              <w:ind w:left="460"/>
              <w:spacing w:after="0" w:line="130" w:lineRule="exact"/>
              <w:rPr>
                <w:sz w:val="20"/>
                <w:szCs w:val="20"/>
                <w:color w:val="auto"/>
              </w:rPr>
            </w:pPr>
            <w:r>
              <w:rPr>
                <w:rFonts w:ascii="Times New Roman" w:cs="Times New Roman" w:eastAsia="Times New Roman" w:hAnsi="Times New Roman"/>
                <w:sz w:val="13"/>
                <w:szCs w:val="13"/>
                <w:color w:val="0000FF"/>
              </w:rPr>
              <w:t>3,500</w:t>
            </w:r>
          </w:p>
        </w:tc>
        <w:tc>
          <w:tcPr>
            <w:tcW w:w="760" w:type="dxa"/>
            <w:vAlign w:val="bottom"/>
            <w:gridSpan w:val="2"/>
            <w:vMerge w:val="continue"/>
          </w:tcPr>
          <w:p>
            <w:pPr>
              <w:spacing w:after="0"/>
              <w:rPr>
                <w:sz w:val="11"/>
                <w:szCs w:val="11"/>
                <w:color w:val="auto"/>
              </w:rPr>
            </w:pPr>
          </w:p>
        </w:tc>
        <w:tc>
          <w:tcPr>
            <w:tcW w:w="760" w:type="dxa"/>
            <w:vAlign w:val="bottom"/>
            <w:gridSpan w:val="2"/>
          </w:tcPr>
          <w:p>
            <w:pPr>
              <w:ind w:left="40"/>
              <w:spacing w:after="0" w:line="130" w:lineRule="exact"/>
              <w:rPr>
                <w:sz w:val="20"/>
                <w:szCs w:val="20"/>
                <w:color w:val="auto"/>
              </w:rPr>
            </w:pPr>
            <w:r>
              <w:rPr>
                <w:rFonts w:ascii="Times New Roman" w:cs="Times New Roman" w:eastAsia="Times New Roman" w:hAnsi="Times New Roman"/>
                <w:sz w:val="13"/>
                <w:szCs w:val="13"/>
                <w:color w:val="0000FF"/>
              </w:rPr>
              <w:t>06/27/2031</w:t>
            </w:r>
          </w:p>
        </w:tc>
        <w:tc>
          <w:tcPr>
            <w:tcW w:w="620" w:type="dxa"/>
            <w:vAlign w:val="bottom"/>
            <w:vMerge w:val="continue"/>
          </w:tcPr>
          <w:p>
            <w:pPr>
              <w:spacing w:after="0"/>
              <w:rPr>
                <w:sz w:val="11"/>
                <w:szCs w:val="11"/>
                <w:color w:val="auto"/>
              </w:rPr>
            </w:pPr>
          </w:p>
        </w:tc>
        <w:tc>
          <w:tcPr>
            <w:tcW w:w="54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620" w:type="dxa"/>
            <w:vAlign w:val="bottom"/>
          </w:tcPr>
          <w:p>
            <w:pPr>
              <w:ind w:left="240"/>
              <w:spacing w:after="0" w:line="130" w:lineRule="exact"/>
              <w:rPr>
                <w:sz w:val="20"/>
                <w:szCs w:val="20"/>
                <w:color w:val="auto"/>
              </w:rPr>
            </w:pPr>
            <w:r>
              <w:rPr>
                <w:rFonts w:ascii="Times New Roman" w:cs="Times New Roman" w:eastAsia="Times New Roman" w:hAnsi="Times New Roman"/>
                <w:sz w:val="13"/>
                <w:szCs w:val="13"/>
                <w:color w:val="0000FF"/>
              </w:rPr>
              <w:t>34,459</w:t>
            </w:r>
          </w:p>
        </w:tc>
        <w:tc>
          <w:tcPr>
            <w:tcW w:w="260" w:type="dxa"/>
            <w:vAlign w:val="bottom"/>
          </w:tcPr>
          <w:p>
            <w:pPr>
              <w:spacing w:after="0"/>
              <w:rPr>
                <w:sz w:val="11"/>
                <w:szCs w:val="11"/>
                <w:color w:val="auto"/>
              </w:rPr>
            </w:pPr>
          </w:p>
        </w:tc>
        <w:tc>
          <w:tcPr>
            <w:tcW w:w="680" w:type="dxa"/>
            <w:vAlign w:val="bottom"/>
          </w:tcPr>
          <w:p>
            <w:pPr>
              <w:ind w:left="340"/>
              <w:spacing w:after="0" w:line="130"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20" w:type="dxa"/>
            <w:vAlign w:val="bottom"/>
          </w:tcPr>
          <w:p>
            <w:pPr>
              <w:ind w:left="10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00" w:type="dxa"/>
            <w:vAlign w:val="bottom"/>
            <w:gridSpan w:val="2"/>
            <w:vMerge w:val="continue"/>
          </w:tcPr>
          <w:p>
            <w:pPr>
              <w:spacing w:after="0"/>
              <w:rPr>
                <w:sz w:val="2"/>
                <w:szCs w:val="2"/>
                <w:color w:val="auto"/>
              </w:rPr>
            </w:pPr>
          </w:p>
        </w:tc>
        <w:tc>
          <w:tcPr>
            <w:tcW w:w="7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62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40" w:right="480" w:firstLine="3"/>
        <w:spacing w:after="0" w:line="258"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25% of the shares subject to the option vested on June 1, 2022; and the remainder of the shares subject to the option vest in 36 equal monthly installments with the final amount vesting on June 1, 2025, subject to the Reporting Person's continued service to the Issuer on each such vesting date.</w:t>
      </w:r>
    </w:p>
    <w:p>
      <w:pPr>
        <w:spacing w:after="0" w:line="15" w:lineRule="exact"/>
        <w:rPr>
          <w:rFonts w:ascii="Times New Roman" w:cs="Times New Roman" w:eastAsia="Times New Roman" w:hAnsi="Times New Roman"/>
          <w:sz w:val="13"/>
          <w:szCs w:val="13"/>
          <w:color w:val="008000"/>
        </w:rPr>
      </w:pPr>
    </w:p>
    <w:p>
      <w:pPr>
        <w:ind w:left="40" w:right="440" w:firstLine="3"/>
        <w:spacing w:after="0" w:line="258"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Received in exchange for a stock option to acquire 71,029 shares of common stock pursuant to that certain merger, as more fully described on the Reporting Person's Form 4 filed with the Securities and Exchange Commission on June 24, 2024. https://www.sec.gov/Archives/edgar/data/1681087/000141588924017962/xslF345X05/form4-06242024_080611.xml.</w:t>
      </w:r>
    </w:p>
    <w:p>
      <w:pPr>
        <w:spacing w:after="0" w:line="28"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Daniel Lochner, Attorney-</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12/05/2024</w:t>
            </w:r>
          </w:p>
        </w:tc>
        <w:tc>
          <w:tcPr>
            <w:tcW w:w="0" w:type="dxa"/>
            <w:vAlign w:val="bottom"/>
          </w:tcPr>
          <w:p>
            <w:pPr>
              <w:spacing w:after="0"/>
              <w:rPr>
                <w:sz w:val="1"/>
                <w:szCs w:val="1"/>
                <w:color w:val="auto"/>
              </w:rPr>
            </w:pPr>
          </w:p>
        </w:tc>
      </w:tr>
      <w:tr>
        <w:trPr>
          <w:trHeight w:val="89"/>
        </w:trPr>
        <w:tc>
          <w:tcPr>
            <w:tcW w:w="480" w:type="dxa"/>
            <w:vAlign w:val="bottom"/>
            <w:tcBorders>
              <w:top w:val="single" w:sz="8" w:color="auto"/>
              <w:bottom w:val="single" w:sz="8" w:color="auto"/>
            </w:tcBorders>
            <w:vMerge w:val="restart"/>
          </w:tcPr>
          <w:p>
            <w:pPr>
              <w:spacing w:after="0" w:line="188" w:lineRule="exact"/>
              <w:rPr>
                <w:sz w:val="20"/>
                <w:szCs w:val="20"/>
                <w:color w:val="auto"/>
              </w:rPr>
            </w:pPr>
            <w:r>
              <w:rPr>
                <w:rFonts w:ascii="Times New Roman" w:cs="Times New Roman" w:eastAsia="Times New Roman" w:hAnsi="Times New Roman"/>
                <w:sz w:val="17"/>
                <w:szCs w:val="17"/>
                <w:color w:val="0000FF"/>
                <w:w w:val="95"/>
              </w:rPr>
              <w:t>in-Fact</w:t>
            </w:r>
          </w:p>
        </w:tc>
        <w:tc>
          <w:tcPr>
            <w:tcW w:w="1500" w:type="dxa"/>
            <w:vAlign w:val="bottom"/>
            <w:tcBorders>
              <w:top w:val="single" w:sz="8" w:color="auto"/>
              <w:bottom w:val="single" w:sz="8" w:color="auto"/>
            </w:tcBorders>
            <w:vMerge w:val="restart"/>
          </w:tcPr>
          <w:p>
            <w:pPr>
              <w:spacing w:after="0"/>
              <w:rPr>
                <w:sz w:val="7"/>
                <w:szCs w:val="7"/>
                <w:color w:val="auto"/>
              </w:rPr>
            </w:pPr>
          </w:p>
        </w:tc>
        <w:tc>
          <w:tcPr>
            <w:tcW w:w="22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480" w:type="dxa"/>
            <w:vAlign w:val="bottom"/>
            <w:tcBorders>
              <w:bottom w:val="single" w:sz="8" w:color="auto"/>
            </w:tcBorders>
            <w:vMerge w:val="continue"/>
          </w:tcPr>
          <w:p>
            <w:pPr>
              <w:spacing w:after="0"/>
              <w:rPr>
                <w:sz w:val="7"/>
                <w:szCs w:val="7"/>
                <w:color w:val="auto"/>
              </w:rPr>
            </w:pPr>
          </w:p>
        </w:tc>
        <w:tc>
          <w:tcPr>
            <w:tcW w:w="1500" w:type="dxa"/>
            <w:vAlign w:val="bottom"/>
            <w:vMerge w:val="continue"/>
          </w:tcPr>
          <w:p>
            <w:pPr>
              <w:spacing w:after="0"/>
              <w:rPr>
                <w:sz w:val="7"/>
                <w:szCs w:val="7"/>
                <w:color w:val="auto"/>
              </w:rPr>
            </w:pPr>
          </w:p>
        </w:tc>
        <w:tc>
          <w:tcPr>
            <w:tcW w:w="22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60" w:firstLine="3"/>
        <w:spacing w:after="0" w:line="338"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2023255" TargetMode="External"/><Relationship Id="rId14" Type="http://schemas.openxmlformats.org/officeDocument/2006/relationships/hyperlink" Target="http://www.sec.gov/cgi-bin/browse-edgar?action=getcompany&amp;CIK=00016810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2024-12-05T15:40:38Z</dcterms:created>
  <dcterms:modified xsi:type="dcterms:W3CDTF">2024-12-05T15:40:38Z</dcterms:modified>
</cp:coreProperties>
</file>