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6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Schwabish Marc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TECX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to 25% of the shares on March 15, 2022 with the remainder vesting in the following 36 equal monthly installments, subject to the Reporting Person's continued service on each such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exchange for a stock option to acquire 170,679 shares of Tectonic common stock pursuant to that certain merger, as more specifically described in the Reporting Person's Form 4 filed with the Securities and Exchange Commission on June 24, 2024. https://www.sec.gov/Archives/edgar/data/1681087/000141588924017972/xslF345X05/form4-06242024_080616.xml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Daniel Lochner,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3175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2026-02-12T15:20:43Z</dcterms:created>
  <dcterms:modified xsi:type="dcterms:W3CDTF">2026-02-12T15:20:43Z</dcterms:modified>
</cp:coreProperties>
</file>